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9F" w:rsidRPr="00A20914" w:rsidRDefault="004D2E9F" w:rsidP="004D2E9F">
      <w:pPr>
        <w:jc w:val="center"/>
        <w:rPr>
          <w:rFonts w:ascii="Book Antiqua" w:hAnsi="Book Antiqua" w:cs="Arabic Typesetting"/>
          <w:sz w:val="20"/>
          <w:szCs w:val="20"/>
        </w:rPr>
      </w:pPr>
      <w:r w:rsidRPr="00A20914">
        <w:rPr>
          <w:rFonts w:ascii="Book Antiqua" w:hAnsi="Book Antiqua" w:cs="Arabic Typesetting"/>
          <w:sz w:val="20"/>
          <w:szCs w:val="20"/>
        </w:rPr>
        <w:t>Bright-Line Emission Spectra</w:t>
      </w:r>
    </w:p>
    <w:p w:rsidR="00113470" w:rsidRPr="00A20914" w:rsidRDefault="004D2E9F" w:rsidP="00033CA1">
      <w:pPr>
        <w:pStyle w:val="ListParagraph"/>
        <w:numPr>
          <w:ilvl w:val="0"/>
          <w:numId w:val="11"/>
        </w:numPr>
        <w:rPr>
          <w:rFonts w:ascii="Book Antiqua" w:hAnsi="Book Antiqua" w:cs="Arabic Typesetting"/>
          <w:b/>
          <w:sz w:val="20"/>
          <w:szCs w:val="20"/>
        </w:rPr>
      </w:pPr>
      <w:r w:rsidRPr="00A20914">
        <w:rPr>
          <w:rFonts w:ascii="Book Antiqua" w:hAnsi="Book Antiqua" w:cs="Arabic Typesetting"/>
          <w:b/>
          <w:sz w:val="20"/>
          <w:szCs w:val="20"/>
          <w:u w:val="single"/>
        </w:rPr>
        <w:t>Question</w:t>
      </w:r>
      <w:r w:rsidR="00113470" w:rsidRPr="00A20914">
        <w:rPr>
          <w:rFonts w:ascii="Book Antiqua" w:hAnsi="Book Antiqua" w:cs="Arabic Typesetting"/>
          <w:b/>
          <w:sz w:val="20"/>
          <w:szCs w:val="20"/>
          <w:u w:val="single"/>
        </w:rPr>
        <w:t>:</w:t>
      </w:r>
      <w:r w:rsidR="00113470" w:rsidRPr="00A20914">
        <w:rPr>
          <w:rFonts w:ascii="Book Antiqua" w:hAnsi="Book Antiqua" w:cs="Arabic Typesetting"/>
          <w:sz w:val="20"/>
          <w:szCs w:val="20"/>
        </w:rPr>
        <w:t xml:space="preserve"> </w:t>
      </w:r>
      <w:r w:rsidR="00A574CA" w:rsidRPr="00A20914">
        <w:rPr>
          <w:rFonts w:ascii="Book Antiqua" w:hAnsi="Book Antiqua" w:cs="Arabic Typesetting"/>
          <w:sz w:val="20"/>
          <w:szCs w:val="20"/>
        </w:rPr>
        <w:t xml:space="preserve">How does energy </w:t>
      </w:r>
      <w:r w:rsidR="00EB6F9A" w:rsidRPr="00A20914">
        <w:rPr>
          <w:rFonts w:ascii="Book Antiqua" w:hAnsi="Book Antiqua" w:cs="Arabic Typesetting"/>
          <w:sz w:val="20"/>
          <w:szCs w:val="20"/>
        </w:rPr>
        <w:t>change impact the transition of electrons between energy levels?</w:t>
      </w:r>
    </w:p>
    <w:p w:rsidR="00536127" w:rsidRPr="00A20914" w:rsidRDefault="005210AB" w:rsidP="00033CA1">
      <w:pPr>
        <w:pStyle w:val="ListParagraph"/>
        <w:numPr>
          <w:ilvl w:val="0"/>
          <w:numId w:val="11"/>
        </w:numPr>
        <w:rPr>
          <w:rFonts w:ascii="Book Antiqua" w:hAnsi="Book Antiqua" w:cs="Arabic Typesetting"/>
          <w:sz w:val="20"/>
          <w:szCs w:val="20"/>
        </w:rPr>
      </w:pPr>
      <w:r w:rsidRPr="00A20914">
        <w:rPr>
          <w:rFonts w:ascii="Book Antiqua" w:hAnsi="Book Antiqua" w:cs="Arabic Typesetting"/>
          <w:b/>
          <w:sz w:val="20"/>
          <w:szCs w:val="20"/>
          <w:u w:val="single"/>
        </w:rPr>
        <w:t>Introduction</w:t>
      </w:r>
      <w:r w:rsidR="00EB6F9A" w:rsidRPr="00A20914">
        <w:rPr>
          <w:rFonts w:ascii="Book Antiqua" w:hAnsi="Book Antiqua" w:cs="Arabic Typesetting"/>
          <w:b/>
          <w:sz w:val="20"/>
          <w:szCs w:val="20"/>
          <w:u w:val="single"/>
        </w:rPr>
        <w:t>:</w:t>
      </w:r>
      <w:r w:rsidR="00EB6F9A" w:rsidRPr="00A20914">
        <w:rPr>
          <w:rFonts w:ascii="Book Antiqua" w:hAnsi="Book Antiqua" w:cs="Arabic Typesetting"/>
          <w:sz w:val="20"/>
          <w:szCs w:val="20"/>
        </w:rPr>
        <w:t xml:space="preserve"> As early as 1752, the first clues to understanding atomic structure appeared when scientists began to study the emission and absorption of light from different elements. Early in the twentieth century, Rutherford was able to provide some detailed explanation of the observed spectra of some elements. From this study came the introduction of spectroscopy and the development of spectral analysis. </w:t>
      </w:r>
    </w:p>
    <w:p w:rsidR="00EB6F9A" w:rsidRPr="00A20914" w:rsidRDefault="00EB6F9A" w:rsidP="00033CA1">
      <w:pPr>
        <w:ind w:left="360" w:firstLine="360"/>
        <w:rPr>
          <w:rFonts w:ascii="Book Antiqua" w:hAnsi="Book Antiqua" w:cs="Arabic Typesetting"/>
          <w:sz w:val="20"/>
          <w:szCs w:val="20"/>
        </w:rPr>
      </w:pPr>
      <w:r w:rsidRPr="00A20914">
        <w:rPr>
          <w:rFonts w:ascii="Book Antiqua" w:hAnsi="Book Antiqua" w:cs="Arabic Typesetting"/>
          <w:sz w:val="20"/>
          <w:szCs w:val="20"/>
        </w:rPr>
        <w:t xml:space="preserve">An instrument used to detect and study the emission spectra of various substances is called a </w:t>
      </w:r>
      <w:r w:rsidRPr="00A20914">
        <w:rPr>
          <w:rFonts w:ascii="Book Antiqua" w:hAnsi="Book Antiqua" w:cs="Arabic Typesetting"/>
          <w:b/>
          <w:sz w:val="20"/>
          <w:szCs w:val="20"/>
        </w:rPr>
        <w:t>spectroscope</w:t>
      </w:r>
      <w:r w:rsidRPr="00A20914">
        <w:rPr>
          <w:rFonts w:ascii="Book Antiqua" w:hAnsi="Book Antiqua" w:cs="Arabic Typesetting"/>
          <w:sz w:val="20"/>
          <w:szCs w:val="20"/>
        </w:rPr>
        <w:t>. A spectroscope is a simple instrument which contains a prism or diffraction grating. The prism or diffraction grating separates the light emitted from a substance into specific energies. The apparatus used in this experiment is a simple spectroscope.</w:t>
      </w:r>
    </w:p>
    <w:p w:rsidR="00EB6F9A" w:rsidRPr="00A20914" w:rsidRDefault="00EB6F9A" w:rsidP="00033CA1">
      <w:pPr>
        <w:ind w:left="360" w:firstLine="360"/>
        <w:rPr>
          <w:rFonts w:ascii="Book Antiqua" w:hAnsi="Book Antiqua" w:cs="Arabic Typesetting"/>
          <w:sz w:val="20"/>
          <w:szCs w:val="20"/>
        </w:rPr>
      </w:pPr>
      <w:r w:rsidRPr="00A20914">
        <w:rPr>
          <w:rFonts w:ascii="Book Antiqua" w:hAnsi="Book Antiqua" w:cs="Arabic Typesetting"/>
          <w:sz w:val="20"/>
          <w:szCs w:val="20"/>
        </w:rPr>
        <w:t xml:space="preserve">When an atom or molecule gains or loses energy, this energy is transferred to and from atoms or molecules in definite discrete units of radiant energy called </w:t>
      </w:r>
      <w:r w:rsidRPr="00A20914">
        <w:rPr>
          <w:rFonts w:ascii="Book Antiqua" w:hAnsi="Book Antiqua" w:cs="Arabic Typesetting"/>
          <w:b/>
          <w:sz w:val="20"/>
          <w:szCs w:val="20"/>
        </w:rPr>
        <w:t>photons</w:t>
      </w:r>
      <w:r w:rsidRPr="00A20914">
        <w:rPr>
          <w:rFonts w:ascii="Book Antiqua" w:hAnsi="Book Antiqua" w:cs="Arabic Typesetting"/>
          <w:sz w:val="20"/>
          <w:szCs w:val="20"/>
        </w:rPr>
        <w:t xml:space="preserve"> or </w:t>
      </w:r>
      <w:r w:rsidRPr="00A20914">
        <w:rPr>
          <w:rFonts w:ascii="Book Antiqua" w:hAnsi="Book Antiqua" w:cs="Arabic Typesetting"/>
          <w:b/>
          <w:sz w:val="20"/>
          <w:szCs w:val="20"/>
        </w:rPr>
        <w:t>quanta</w:t>
      </w:r>
      <w:r w:rsidRPr="00A20914">
        <w:rPr>
          <w:rFonts w:ascii="Book Antiqua" w:hAnsi="Book Antiqua" w:cs="Arabic Typesetting"/>
          <w:sz w:val="20"/>
          <w:szCs w:val="20"/>
        </w:rPr>
        <w:t>. The energies of electrons in an atom or molecule are restricted to definite quantities, called energy levels. These energy levels are fixed for a given atom and to c</w:t>
      </w:r>
      <w:r w:rsidR="000A724F" w:rsidRPr="00A20914">
        <w:rPr>
          <w:rFonts w:ascii="Book Antiqua" w:hAnsi="Book Antiqua" w:cs="Arabic Typesetting"/>
          <w:sz w:val="20"/>
          <w:szCs w:val="20"/>
        </w:rPr>
        <w:t>hange the energy state, a photon must be emitted or absorbed. In other words, an electron must move from one energy level to another. The lines in the spectrum represent amounts of energy emitted when excited electrons move from one energy level to another. Sodiu</w:t>
      </w:r>
      <w:r w:rsidR="006051C5" w:rsidRPr="00A20914">
        <w:rPr>
          <w:rFonts w:ascii="Book Antiqua" w:hAnsi="Book Antiqua" w:cs="Arabic Typesetting"/>
          <w:sz w:val="20"/>
          <w:szCs w:val="20"/>
        </w:rPr>
        <w:t>m, as an example, has two close</w:t>
      </w:r>
      <w:r w:rsidR="000A724F" w:rsidRPr="00A20914">
        <w:rPr>
          <w:rFonts w:ascii="Book Antiqua" w:hAnsi="Book Antiqua" w:cs="Arabic Typesetting"/>
          <w:sz w:val="20"/>
          <w:szCs w:val="20"/>
        </w:rPr>
        <w:t>ly spaced lines.</w:t>
      </w:r>
    </w:p>
    <w:p w:rsidR="000A724F" w:rsidRPr="00A20914" w:rsidRDefault="000A724F" w:rsidP="00033CA1">
      <w:pPr>
        <w:ind w:left="360" w:firstLine="360"/>
        <w:rPr>
          <w:rFonts w:ascii="Book Antiqua" w:hAnsi="Book Antiqua" w:cs="Arabic Typesetting"/>
          <w:sz w:val="20"/>
          <w:szCs w:val="20"/>
        </w:rPr>
      </w:pPr>
      <w:r w:rsidRPr="00A20914">
        <w:rPr>
          <w:rFonts w:ascii="Book Antiqua" w:hAnsi="Book Antiqua" w:cs="Arabic Typesetting"/>
          <w:sz w:val="20"/>
          <w:szCs w:val="20"/>
        </w:rPr>
        <w:t xml:space="preserve">In the previous lab you observed the different colors of metals by flame tests. In this lab you will discover that the spectrum of an element is characteristic of that element. You will study the spectra of different elements and </w:t>
      </w:r>
      <w:r w:rsidR="006051C5" w:rsidRPr="00A20914">
        <w:rPr>
          <w:rFonts w:ascii="Book Antiqua" w:hAnsi="Book Antiqua" w:cs="Arabic Typesetting"/>
          <w:sz w:val="20"/>
          <w:szCs w:val="20"/>
        </w:rPr>
        <w:t>calculate the frequency of spectral lines bases upon wavelength.</w:t>
      </w:r>
    </w:p>
    <w:p w:rsidR="00DC6C05" w:rsidRPr="00A20914" w:rsidRDefault="00DC6C05" w:rsidP="00D61054">
      <w:pPr>
        <w:spacing w:after="0"/>
        <w:rPr>
          <w:rFonts w:ascii="Book Antiqua" w:hAnsi="Book Antiqua" w:cs="Arabic Typesetting"/>
          <w:sz w:val="20"/>
          <w:szCs w:val="20"/>
        </w:rPr>
      </w:pPr>
    </w:p>
    <w:p w:rsidR="00DC6C05" w:rsidRPr="00A20914" w:rsidRDefault="004D2E9F" w:rsidP="00033CA1">
      <w:pPr>
        <w:pStyle w:val="ListParagraph"/>
        <w:numPr>
          <w:ilvl w:val="0"/>
          <w:numId w:val="11"/>
        </w:numPr>
        <w:spacing w:after="0"/>
        <w:rPr>
          <w:rFonts w:ascii="Book Antiqua" w:hAnsi="Book Antiqua" w:cs="Arabic Typesetting"/>
          <w:sz w:val="20"/>
          <w:szCs w:val="20"/>
        </w:rPr>
      </w:pPr>
      <w:r w:rsidRPr="00A20914">
        <w:rPr>
          <w:rFonts w:ascii="Book Antiqua" w:hAnsi="Book Antiqua" w:cs="Arabic Typesetting"/>
          <w:sz w:val="20"/>
          <w:szCs w:val="20"/>
          <w:u w:val="single"/>
        </w:rPr>
        <w:t>Safety</w:t>
      </w:r>
      <w:r w:rsidR="00DC6C05" w:rsidRPr="00A20914">
        <w:rPr>
          <w:rFonts w:ascii="Book Antiqua" w:hAnsi="Book Antiqua" w:cs="Arabic Typesetting"/>
          <w:sz w:val="20"/>
          <w:szCs w:val="20"/>
          <w:u w:val="single"/>
        </w:rPr>
        <w:t>:</w:t>
      </w:r>
      <w:r w:rsidR="00DC6C05" w:rsidRPr="00A20914">
        <w:rPr>
          <w:rFonts w:ascii="Book Antiqua" w:hAnsi="Book Antiqua" w:cs="Arabic Typesetting"/>
          <w:sz w:val="20"/>
          <w:szCs w:val="20"/>
        </w:rPr>
        <w:t xml:space="preserve"> Bulbs are HOT! Do not touch. Black power boxes are high energy! Do not stick your fingers in the sockets.</w:t>
      </w:r>
    </w:p>
    <w:p w:rsidR="00E3189D" w:rsidRPr="00A20914" w:rsidRDefault="00E3189D" w:rsidP="00D61054">
      <w:pPr>
        <w:spacing w:after="0"/>
        <w:rPr>
          <w:rFonts w:ascii="Book Antiqua" w:hAnsi="Book Antiqua" w:cs="Arabic Typesetting"/>
          <w:sz w:val="20"/>
          <w:szCs w:val="20"/>
        </w:rPr>
      </w:pPr>
    </w:p>
    <w:p w:rsidR="004D2E9F" w:rsidRPr="00A20914" w:rsidRDefault="00E3189D" w:rsidP="00033CA1">
      <w:pPr>
        <w:pStyle w:val="ListParagraph"/>
        <w:numPr>
          <w:ilvl w:val="0"/>
          <w:numId w:val="11"/>
        </w:numPr>
        <w:spacing w:after="0"/>
        <w:rPr>
          <w:rFonts w:ascii="Book Antiqua" w:hAnsi="Book Antiqua" w:cs="Arabic Typesetting"/>
          <w:sz w:val="20"/>
          <w:szCs w:val="20"/>
        </w:rPr>
      </w:pPr>
      <w:r w:rsidRPr="00A20914">
        <w:rPr>
          <w:rFonts w:ascii="Book Antiqua" w:hAnsi="Book Antiqua" w:cs="Arabic Typesetting"/>
          <w:b/>
          <w:sz w:val="20"/>
          <w:szCs w:val="20"/>
          <w:u w:val="single"/>
        </w:rPr>
        <w:t>Procedure:</w:t>
      </w:r>
      <w:r w:rsidR="004D2E9F" w:rsidRPr="00A20914">
        <w:rPr>
          <w:rFonts w:ascii="Book Antiqua" w:hAnsi="Book Antiqua" w:cs="Arabic Typesetting"/>
          <w:sz w:val="20"/>
          <w:szCs w:val="20"/>
        </w:rPr>
        <w:t xml:space="preserve"> (</w:t>
      </w:r>
      <w:r w:rsidR="004D2E9F" w:rsidRPr="00A20914">
        <w:rPr>
          <w:rFonts w:ascii="Book Antiqua" w:hAnsi="Book Antiqua"/>
          <w:sz w:val="20"/>
          <w:szCs w:val="20"/>
        </w:rPr>
        <w:sym w:font="Wingdings" w:char="F0FC"/>
      </w:r>
      <w:r w:rsidR="004D2E9F" w:rsidRPr="00A20914">
        <w:rPr>
          <w:rFonts w:ascii="Book Antiqua" w:hAnsi="Book Antiqua" w:cs="Arabic Typesetting"/>
          <w:sz w:val="20"/>
          <w:szCs w:val="20"/>
        </w:rPr>
        <w:t xml:space="preserve"> each of the steps as you complete them.)</w:t>
      </w:r>
    </w:p>
    <w:p w:rsidR="00E3189D" w:rsidRPr="00A20914" w:rsidRDefault="00E3189D" w:rsidP="00E3189D">
      <w:pPr>
        <w:rPr>
          <w:rFonts w:ascii="Book Antiqua" w:hAnsi="Book Antiqua" w:cs="Arabic Typesetting"/>
          <w:sz w:val="20"/>
          <w:szCs w:val="20"/>
        </w:rPr>
      </w:pPr>
    </w:p>
    <w:p w:rsidR="00E3189D" w:rsidRPr="00A20914" w:rsidRDefault="00E3189D" w:rsidP="00E3189D">
      <w:pPr>
        <w:pStyle w:val="ListParagraph"/>
        <w:numPr>
          <w:ilvl w:val="0"/>
          <w:numId w:val="3"/>
        </w:numPr>
        <w:rPr>
          <w:rFonts w:ascii="Book Antiqua" w:hAnsi="Book Antiqua" w:cs="Arabic Typesetting"/>
          <w:sz w:val="20"/>
          <w:szCs w:val="20"/>
        </w:rPr>
      </w:pPr>
      <w:r w:rsidRPr="00A20914">
        <w:rPr>
          <w:rFonts w:ascii="Book Antiqua" w:hAnsi="Book Antiqua" w:cs="Arabic Typesetting"/>
          <w:sz w:val="20"/>
          <w:szCs w:val="20"/>
        </w:rPr>
        <w:t>1. Look through the diffraction grating at the narrow end of the spectroscope pointing the slit towards the light source to be analyzed. The spectrum will appear on the right side of the slit below the scale where the wavelengths of the emission lines can be read. The visibility of the spectrum can be improved by holding the hand around the narrow end of the spectroscope using the thumb and index finger to keep stray light from around the eye.</w:t>
      </w:r>
    </w:p>
    <w:p w:rsidR="00E3189D" w:rsidRPr="00A20914" w:rsidRDefault="00E3189D" w:rsidP="00E3189D">
      <w:pPr>
        <w:pStyle w:val="ListParagraph"/>
        <w:numPr>
          <w:ilvl w:val="0"/>
          <w:numId w:val="3"/>
        </w:numPr>
        <w:rPr>
          <w:rFonts w:ascii="Book Antiqua" w:hAnsi="Book Antiqua" w:cs="Arabic Typesetting"/>
          <w:sz w:val="20"/>
          <w:szCs w:val="20"/>
        </w:rPr>
      </w:pPr>
      <w:r w:rsidRPr="00A20914">
        <w:rPr>
          <w:rFonts w:ascii="Book Antiqua" w:hAnsi="Book Antiqua" w:cs="Arabic Typesetting"/>
          <w:sz w:val="20"/>
          <w:szCs w:val="20"/>
        </w:rPr>
        <w:t>2. Observe and record (Draw what you see)</w:t>
      </w:r>
    </w:p>
    <w:p w:rsidR="00E3189D" w:rsidRPr="00A20914" w:rsidRDefault="00E3189D" w:rsidP="00E3189D">
      <w:pPr>
        <w:pStyle w:val="ListParagraph"/>
        <w:numPr>
          <w:ilvl w:val="0"/>
          <w:numId w:val="3"/>
        </w:numPr>
        <w:rPr>
          <w:rFonts w:ascii="Book Antiqua" w:hAnsi="Book Antiqua" w:cs="Arabic Typesetting"/>
          <w:sz w:val="20"/>
          <w:szCs w:val="20"/>
        </w:rPr>
      </w:pPr>
      <w:r w:rsidRPr="00A20914">
        <w:rPr>
          <w:rFonts w:ascii="Book Antiqua" w:hAnsi="Book Antiqua" w:cs="Arabic Typesetting"/>
          <w:sz w:val="20"/>
          <w:szCs w:val="20"/>
        </w:rPr>
        <w:t>3. Repeat until you have</w:t>
      </w:r>
      <w:r w:rsidR="00171F49" w:rsidRPr="00A20914">
        <w:rPr>
          <w:rFonts w:ascii="Book Antiqua" w:hAnsi="Book Antiqua" w:cs="Arabic Typesetting"/>
          <w:sz w:val="20"/>
          <w:szCs w:val="20"/>
        </w:rPr>
        <w:t xml:space="preserve"> observed the other gas discharge</w:t>
      </w:r>
      <w:r w:rsidRPr="00A20914">
        <w:rPr>
          <w:rFonts w:ascii="Book Antiqua" w:hAnsi="Book Antiqua" w:cs="Arabic Typesetting"/>
          <w:sz w:val="20"/>
          <w:szCs w:val="20"/>
        </w:rPr>
        <w:t xml:space="preserve"> tubes and the incandescent light bulb </w:t>
      </w:r>
    </w:p>
    <w:p w:rsidR="00E3189D" w:rsidRPr="00A20914" w:rsidRDefault="00E3189D" w:rsidP="00E3189D">
      <w:pPr>
        <w:spacing w:after="0" w:line="240" w:lineRule="auto"/>
        <w:rPr>
          <w:rFonts w:ascii="Book Antiqua" w:hAnsi="Book Antiqua" w:cs="Arabic Typesetting"/>
          <w:sz w:val="20"/>
          <w:szCs w:val="20"/>
        </w:rPr>
      </w:pPr>
    </w:p>
    <w:p w:rsidR="00E3189D" w:rsidRPr="00A20914" w:rsidRDefault="00E3189D" w:rsidP="00E3189D">
      <w:pPr>
        <w:spacing w:after="0" w:line="240" w:lineRule="auto"/>
        <w:rPr>
          <w:rFonts w:ascii="Book Antiqua" w:hAnsi="Book Antiqua" w:cs="Arabic Typesetting"/>
          <w:sz w:val="20"/>
          <w:szCs w:val="20"/>
        </w:rPr>
      </w:pPr>
    </w:p>
    <w:p w:rsidR="00B01D83" w:rsidRPr="00A20914" w:rsidRDefault="00B01D83" w:rsidP="00B01D83">
      <w:pPr>
        <w:rPr>
          <w:rFonts w:ascii="Book Antiqua" w:hAnsi="Book Antiqua" w:cs="Arabic Typesetting"/>
          <w:sz w:val="20"/>
          <w:szCs w:val="20"/>
        </w:rPr>
      </w:pPr>
    </w:p>
    <w:p w:rsidR="00A20914" w:rsidRDefault="00A20914" w:rsidP="00D61054">
      <w:pPr>
        <w:spacing w:after="0"/>
        <w:jc w:val="center"/>
        <w:rPr>
          <w:rFonts w:ascii="Book Antiqua" w:hAnsi="Book Antiqua" w:cs="Arabic Typesetting"/>
          <w:b/>
          <w:sz w:val="20"/>
          <w:szCs w:val="20"/>
        </w:rPr>
      </w:pPr>
    </w:p>
    <w:p w:rsidR="00A20914" w:rsidRDefault="00A20914" w:rsidP="00D61054">
      <w:pPr>
        <w:spacing w:after="0"/>
        <w:jc w:val="center"/>
        <w:rPr>
          <w:rFonts w:ascii="Book Antiqua" w:hAnsi="Book Antiqua" w:cs="Arabic Typesetting"/>
          <w:b/>
          <w:sz w:val="20"/>
          <w:szCs w:val="20"/>
        </w:rPr>
      </w:pPr>
    </w:p>
    <w:p w:rsidR="00A20914" w:rsidRDefault="00A20914" w:rsidP="00D61054">
      <w:pPr>
        <w:spacing w:after="0"/>
        <w:jc w:val="center"/>
        <w:rPr>
          <w:rFonts w:ascii="Book Antiqua" w:hAnsi="Book Antiqua" w:cs="Arabic Typesetting"/>
          <w:b/>
          <w:sz w:val="20"/>
          <w:szCs w:val="20"/>
        </w:rPr>
      </w:pPr>
    </w:p>
    <w:p w:rsidR="00A20914" w:rsidRDefault="00A20914" w:rsidP="00D61054">
      <w:pPr>
        <w:spacing w:after="0"/>
        <w:jc w:val="center"/>
        <w:rPr>
          <w:rFonts w:ascii="Book Antiqua" w:hAnsi="Book Antiqua" w:cs="Arabic Typesetting"/>
          <w:b/>
          <w:sz w:val="20"/>
          <w:szCs w:val="20"/>
        </w:rPr>
      </w:pPr>
    </w:p>
    <w:p w:rsidR="00113A77" w:rsidRDefault="00113A77" w:rsidP="00D61054">
      <w:pPr>
        <w:spacing w:after="0"/>
        <w:jc w:val="center"/>
        <w:rPr>
          <w:rFonts w:ascii="Book Antiqua" w:hAnsi="Book Antiqua" w:cs="Arabic Typesetting"/>
          <w:b/>
          <w:sz w:val="20"/>
          <w:szCs w:val="20"/>
        </w:rPr>
      </w:pPr>
    </w:p>
    <w:p w:rsidR="00113A77" w:rsidRDefault="00113A77" w:rsidP="00D61054">
      <w:pPr>
        <w:spacing w:after="0"/>
        <w:jc w:val="center"/>
        <w:rPr>
          <w:rFonts w:ascii="Book Antiqua" w:hAnsi="Book Antiqua" w:cs="Arabic Typesetting"/>
          <w:b/>
          <w:sz w:val="20"/>
          <w:szCs w:val="20"/>
        </w:rPr>
      </w:pPr>
    </w:p>
    <w:p w:rsidR="005210AB" w:rsidRPr="00A20914" w:rsidRDefault="00D61054" w:rsidP="00D61054">
      <w:pPr>
        <w:spacing w:after="0"/>
        <w:jc w:val="center"/>
        <w:rPr>
          <w:rFonts w:ascii="Book Antiqua" w:hAnsi="Book Antiqua" w:cs="Arabic Typesetting"/>
          <w:b/>
          <w:sz w:val="20"/>
          <w:szCs w:val="20"/>
        </w:rPr>
      </w:pPr>
      <w:r w:rsidRPr="00A20914">
        <w:rPr>
          <w:rFonts w:ascii="Book Antiqua" w:hAnsi="Book Antiqua" w:cs="Arabic Typesetting"/>
          <w:b/>
          <w:sz w:val="20"/>
          <w:szCs w:val="20"/>
        </w:rPr>
        <w:t>Data Table</w:t>
      </w:r>
    </w:p>
    <w:p w:rsidR="004D2E9F" w:rsidRDefault="004D2E9F" w:rsidP="00D61054">
      <w:pPr>
        <w:spacing w:after="0"/>
        <w:jc w:val="center"/>
        <w:rPr>
          <w:rFonts w:ascii="Book Antiqua" w:hAnsi="Book Antiqua" w:cs="Arabic Typesetting"/>
          <w:b/>
          <w:sz w:val="20"/>
          <w:szCs w:val="20"/>
        </w:rPr>
      </w:pPr>
      <w:r w:rsidRPr="00A20914">
        <w:rPr>
          <w:rFonts w:ascii="Book Antiqua" w:hAnsi="Book Antiqua" w:cs="Arabic Typesetting"/>
          <w:b/>
          <w:sz w:val="20"/>
          <w:szCs w:val="20"/>
        </w:rPr>
        <w:t>(DO NOT COPY INTO LAB NOTEBOOK</w:t>
      </w:r>
      <w:r w:rsidR="00033CA1" w:rsidRPr="00A20914">
        <w:rPr>
          <w:rFonts w:ascii="Book Antiqua" w:hAnsi="Book Antiqua" w:cs="Arabic Typesetting"/>
          <w:b/>
          <w:sz w:val="20"/>
          <w:szCs w:val="20"/>
        </w:rPr>
        <w:t xml:space="preserve"> – Color directly onto this sheet)</w:t>
      </w:r>
    </w:p>
    <w:p w:rsidR="00113A77" w:rsidRPr="00A20914" w:rsidRDefault="00113A77" w:rsidP="00D61054">
      <w:pPr>
        <w:spacing w:after="0"/>
        <w:jc w:val="center"/>
        <w:rPr>
          <w:rFonts w:ascii="Book Antiqua" w:hAnsi="Book Antiqua" w:cs="Arabic Typesetting"/>
          <w:b/>
          <w:sz w:val="20"/>
          <w:szCs w:val="20"/>
        </w:rPr>
      </w:pPr>
    </w:p>
    <w:p w:rsidR="002F4440" w:rsidRPr="00A20914" w:rsidRDefault="00DC6C05" w:rsidP="00D61054">
      <w:pPr>
        <w:spacing w:after="0"/>
        <w:jc w:val="center"/>
        <w:rPr>
          <w:rFonts w:ascii="Book Antiqua" w:hAnsi="Book Antiqua" w:cs="Arabic Typesetting"/>
          <w:sz w:val="20"/>
          <w:szCs w:val="20"/>
        </w:rPr>
      </w:pPr>
      <w:r w:rsidRPr="00A20914">
        <w:rPr>
          <w:rFonts w:ascii="Book Antiqua" w:hAnsi="Book Antiqua" w:cs="Arabic Typesetting"/>
          <w:sz w:val="20"/>
          <w:szCs w:val="20"/>
        </w:rPr>
        <w:t>Incandescent Light Bulb</w:t>
      </w:r>
    </w:p>
    <w:tbl>
      <w:tblPr>
        <w:tblStyle w:val="TableGrid"/>
        <w:tblW w:w="0" w:type="auto"/>
        <w:tblLook w:val="04A0" w:firstRow="1" w:lastRow="0" w:firstColumn="1" w:lastColumn="0" w:noHBand="0" w:noVBand="1"/>
      </w:tblPr>
      <w:tblGrid>
        <w:gridCol w:w="2517"/>
        <w:gridCol w:w="2517"/>
        <w:gridCol w:w="2518"/>
        <w:gridCol w:w="2518"/>
      </w:tblGrid>
      <w:tr w:rsidR="00DE42AF" w:rsidTr="00DE42AF">
        <w:tc>
          <w:tcPr>
            <w:tcW w:w="10070" w:type="dxa"/>
            <w:gridSpan w:val="4"/>
            <w:tcBorders>
              <w:bottom w:val="nil"/>
            </w:tcBorders>
          </w:tcPr>
          <w:p w:rsidR="00DE42AF" w:rsidRDefault="00DE42AF" w:rsidP="00DC6C05">
            <w:pPr>
              <w:jc w:val="center"/>
              <w:rPr>
                <w:rFonts w:ascii="Book Antiqua" w:hAnsi="Book Antiqua" w:cs="Arabic Typesetting"/>
                <w:sz w:val="20"/>
                <w:szCs w:val="20"/>
              </w:rPr>
            </w:pPr>
          </w:p>
        </w:tc>
      </w:tr>
      <w:tr w:rsidR="00DE42AF" w:rsidTr="00DE42AF">
        <w:tc>
          <w:tcPr>
            <w:tcW w:w="2517" w:type="dxa"/>
            <w:tcBorders>
              <w:top w:val="nil"/>
            </w:tcBorders>
          </w:tcPr>
          <w:p w:rsidR="00DE42AF" w:rsidRDefault="00DE42AF" w:rsidP="00DE42AF">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DE42AF">
            <w:pPr>
              <w:jc w:val="center"/>
              <w:rPr>
                <w:rFonts w:ascii="Book Antiqua" w:hAnsi="Book Antiqua" w:cs="Arabic Typesetting"/>
                <w:sz w:val="20"/>
                <w:szCs w:val="20"/>
              </w:rPr>
            </w:pPr>
            <w:r>
              <w:rPr>
                <w:rFonts w:ascii="Book Antiqua" w:hAnsi="Book Antiqua" w:cs="Arabic Typesetting"/>
                <w:sz w:val="20"/>
                <w:szCs w:val="20"/>
              </w:rPr>
              <w:t>7</w:t>
            </w:r>
          </w:p>
          <w:p w:rsidR="00DE42AF" w:rsidRDefault="00DE42AF" w:rsidP="00DE42AF">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7" w:type="dxa"/>
            <w:tcBorders>
              <w:top w:val="nil"/>
            </w:tcBorders>
          </w:tcPr>
          <w:p w:rsidR="00DE42AF" w:rsidRDefault="00DE42AF" w:rsidP="00DE42AF">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DE42AF">
            <w:pPr>
              <w:jc w:val="center"/>
              <w:rPr>
                <w:rFonts w:ascii="Book Antiqua" w:hAnsi="Book Antiqua" w:cs="Arabic Typesetting"/>
                <w:sz w:val="20"/>
                <w:szCs w:val="20"/>
              </w:rPr>
            </w:pPr>
            <w:r>
              <w:rPr>
                <w:rFonts w:ascii="Book Antiqua" w:hAnsi="Book Antiqua" w:cs="Arabic Typesetting"/>
                <w:sz w:val="20"/>
                <w:szCs w:val="20"/>
              </w:rPr>
              <w:t>6</w:t>
            </w:r>
          </w:p>
          <w:p w:rsidR="00DE42AF" w:rsidRDefault="00DE42AF" w:rsidP="00DE42AF">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DE42AF">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DE42AF">
            <w:pPr>
              <w:jc w:val="center"/>
              <w:rPr>
                <w:rFonts w:ascii="Book Antiqua" w:hAnsi="Book Antiqua" w:cs="Arabic Typesetting"/>
                <w:sz w:val="20"/>
                <w:szCs w:val="20"/>
              </w:rPr>
            </w:pPr>
            <w:r>
              <w:rPr>
                <w:rFonts w:ascii="Book Antiqua" w:hAnsi="Book Antiqua" w:cs="Arabic Typesetting"/>
                <w:sz w:val="20"/>
                <w:szCs w:val="20"/>
              </w:rPr>
              <w:t>5</w:t>
            </w:r>
          </w:p>
          <w:p w:rsidR="00DE42AF" w:rsidRDefault="00DE42AF" w:rsidP="00DE42AF">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DC6C05">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DC6C05">
            <w:pPr>
              <w:jc w:val="center"/>
              <w:rPr>
                <w:rFonts w:ascii="Book Antiqua" w:hAnsi="Book Antiqua" w:cs="Arabic Typesetting"/>
                <w:sz w:val="20"/>
                <w:szCs w:val="20"/>
              </w:rPr>
            </w:pPr>
            <w:r>
              <w:rPr>
                <w:rFonts w:ascii="Book Antiqua" w:hAnsi="Book Antiqua" w:cs="Arabic Typesetting"/>
                <w:sz w:val="20"/>
                <w:szCs w:val="20"/>
              </w:rPr>
              <w:t>4</w:t>
            </w:r>
          </w:p>
          <w:p w:rsidR="00DE42AF" w:rsidRDefault="00DE42AF" w:rsidP="00DC6C05">
            <w:pPr>
              <w:jc w:val="center"/>
              <w:rPr>
                <w:rFonts w:ascii="Book Antiqua" w:hAnsi="Book Antiqua" w:cs="Arabic Typesetting"/>
                <w:sz w:val="20"/>
                <w:szCs w:val="20"/>
              </w:rPr>
            </w:pPr>
            <w:r>
              <w:rPr>
                <w:rFonts w:ascii="Courier New" w:hAnsi="Courier New" w:cs="Courier New"/>
                <w:sz w:val="20"/>
                <w:szCs w:val="20"/>
                <w:rtl/>
                <w:lang w:bidi="he-IL"/>
              </w:rPr>
              <w:t>׀</w:t>
            </w:r>
          </w:p>
        </w:tc>
      </w:tr>
    </w:tbl>
    <w:p w:rsidR="00B86E43" w:rsidRPr="00A20914" w:rsidRDefault="00B86E43" w:rsidP="00DC6C05">
      <w:pPr>
        <w:spacing w:after="0"/>
        <w:jc w:val="center"/>
        <w:rPr>
          <w:rFonts w:ascii="Book Antiqua" w:hAnsi="Book Antiqua" w:cs="Arabic Typesetting"/>
          <w:sz w:val="20"/>
          <w:szCs w:val="20"/>
        </w:rPr>
      </w:pPr>
    </w:p>
    <w:p w:rsidR="00113A77" w:rsidRDefault="00113A77" w:rsidP="00DC6C05">
      <w:pPr>
        <w:spacing w:after="0"/>
        <w:jc w:val="center"/>
        <w:rPr>
          <w:rFonts w:ascii="Book Antiqua" w:hAnsi="Book Antiqua" w:cs="Arabic Typesetting"/>
          <w:sz w:val="20"/>
          <w:szCs w:val="20"/>
        </w:rPr>
      </w:pPr>
    </w:p>
    <w:p w:rsidR="00DC6C05" w:rsidRDefault="00DC6C05" w:rsidP="00DC6C05">
      <w:pPr>
        <w:spacing w:after="0"/>
        <w:jc w:val="center"/>
        <w:rPr>
          <w:rFonts w:ascii="Book Antiqua" w:hAnsi="Book Antiqua" w:cs="Arabic Typesetting"/>
          <w:sz w:val="20"/>
          <w:szCs w:val="20"/>
        </w:rPr>
      </w:pPr>
      <w:r w:rsidRPr="00A20914">
        <w:rPr>
          <w:rFonts w:ascii="Book Antiqua" w:hAnsi="Book Antiqua" w:cs="Arabic Typesetting"/>
          <w:sz w:val="20"/>
          <w:szCs w:val="20"/>
        </w:rPr>
        <w:t>Hydrogen</w:t>
      </w:r>
    </w:p>
    <w:tbl>
      <w:tblPr>
        <w:tblStyle w:val="TableGrid"/>
        <w:tblW w:w="0" w:type="auto"/>
        <w:tblLook w:val="04A0" w:firstRow="1" w:lastRow="0" w:firstColumn="1" w:lastColumn="0" w:noHBand="0" w:noVBand="1"/>
      </w:tblPr>
      <w:tblGrid>
        <w:gridCol w:w="2517"/>
        <w:gridCol w:w="2517"/>
        <w:gridCol w:w="2518"/>
        <w:gridCol w:w="2518"/>
      </w:tblGrid>
      <w:tr w:rsidR="00DE42AF" w:rsidTr="00062D52">
        <w:tc>
          <w:tcPr>
            <w:tcW w:w="10070" w:type="dxa"/>
            <w:gridSpan w:val="4"/>
            <w:tcBorders>
              <w:bottom w:val="nil"/>
            </w:tcBorders>
          </w:tcPr>
          <w:p w:rsidR="00DE42AF" w:rsidRDefault="00DE42AF" w:rsidP="00062D52">
            <w:pPr>
              <w:jc w:val="center"/>
              <w:rPr>
                <w:rFonts w:ascii="Book Antiqua" w:hAnsi="Book Antiqua" w:cs="Arabic Typesetting"/>
                <w:sz w:val="20"/>
                <w:szCs w:val="20"/>
              </w:rPr>
            </w:pPr>
          </w:p>
        </w:tc>
      </w:tr>
      <w:tr w:rsidR="00DE42AF" w:rsidTr="00062D52">
        <w:tc>
          <w:tcPr>
            <w:tcW w:w="2517"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7</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7"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6</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5</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4</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r>
    </w:tbl>
    <w:p w:rsidR="00DE42AF" w:rsidRPr="00A20914" w:rsidRDefault="00DE42AF" w:rsidP="00DC6C05">
      <w:pPr>
        <w:spacing w:after="0"/>
        <w:jc w:val="center"/>
        <w:rPr>
          <w:rFonts w:ascii="Book Antiqua" w:hAnsi="Book Antiqua" w:cs="Arabic Typesetting"/>
          <w:sz w:val="20"/>
          <w:szCs w:val="20"/>
        </w:rPr>
      </w:pPr>
    </w:p>
    <w:p w:rsidR="00B86E43" w:rsidRPr="00A20914" w:rsidRDefault="00B86E43" w:rsidP="00DC6C05">
      <w:pPr>
        <w:spacing w:after="0"/>
        <w:jc w:val="center"/>
        <w:rPr>
          <w:rFonts w:ascii="Book Antiqua" w:hAnsi="Book Antiqua" w:cs="Arabic Typesetting"/>
          <w:sz w:val="20"/>
          <w:szCs w:val="20"/>
        </w:rPr>
      </w:pPr>
    </w:p>
    <w:p w:rsidR="00113A77" w:rsidRDefault="00113A77" w:rsidP="00DC6C05">
      <w:pPr>
        <w:spacing w:after="0"/>
        <w:jc w:val="center"/>
        <w:rPr>
          <w:rFonts w:ascii="Book Antiqua" w:hAnsi="Book Antiqua" w:cs="Arabic Typesetting"/>
          <w:sz w:val="20"/>
          <w:szCs w:val="20"/>
        </w:rPr>
      </w:pPr>
    </w:p>
    <w:p w:rsidR="00DC6C05" w:rsidRDefault="00DC6C05" w:rsidP="00DC6C05">
      <w:pPr>
        <w:spacing w:after="0"/>
        <w:jc w:val="center"/>
        <w:rPr>
          <w:rFonts w:ascii="Book Antiqua" w:hAnsi="Book Antiqua" w:cs="Arabic Typesetting"/>
          <w:sz w:val="20"/>
          <w:szCs w:val="20"/>
        </w:rPr>
      </w:pPr>
      <w:r w:rsidRPr="00A20914">
        <w:rPr>
          <w:rFonts w:ascii="Book Antiqua" w:hAnsi="Book Antiqua" w:cs="Arabic Typesetting"/>
          <w:sz w:val="20"/>
          <w:szCs w:val="20"/>
        </w:rPr>
        <w:t>Neon</w:t>
      </w:r>
    </w:p>
    <w:tbl>
      <w:tblPr>
        <w:tblStyle w:val="TableGrid"/>
        <w:tblW w:w="0" w:type="auto"/>
        <w:tblLook w:val="04A0" w:firstRow="1" w:lastRow="0" w:firstColumn="1" w:lastColumn="0" w:noHBand="0" w:noVBand="1"/>
      </w:tblPr>
      <w:tblGrid>
        <w:gridCol w:w="2517"/>
        <w:gridCol w:w="2517"/>
        <w:gridCol w:w="2518"/>
        <w:gridCol w:w="2518"/>
      </w:tblGrid>
      <w:tr w:rsidR="00DE42AF" w:rsidTr="00062D52">
        <w:tc>
          <w:tcPr>
            <w:tcW w:w="10070" w:type="dxa"/>
            <w:gridSpan w:val="4"/>
            <w:tcBorders>
              <w:bottom w:val="nil"/>
            </w:tcBorders>
          </w:tcPr>
          <w:p w:rsidR="00DE42AF" w:rsidRDefault="00DE42AF" w:rsidP="00062D52">
            <w:pPr>
              <w:jc w:val="center"/>
              <w:rPr>
                <w:rFonts w:ascii="Book Antiqua" w:hAnsi="Book Antiqua" w:cs="Arabic Typesetting"/>
                <w:sz w:val="20"/>
                <w:szCs w:val="20"/>
              </w:rPr>
            </w:pPr>
          </w:p>
        </w:tc>
      </w:tr>
      <w:tr w:rsidR="00DE42AF" w:rsidTr="00062D52">
        <w:tc>
          <w:tcPr>
            <w:tcW w:w="2517"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7</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7"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6</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5</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4</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r>
    </w:tbl>
    <w:p w:rsidR="00DE42AF" w:rsidRPr="00A20914" w:rsidRDefault="00DE42AF" w:rsidP="00DC6C05">
      <w:pPr>
        <w:spacing w:after="0"/>
        <w:jc w:val="center"/>
        <w:rPr>
          <w:rFonts w:ascii="Book Antiqua" w:hAnsi="Book Antiqua" w:cs="Arabic Typesetting"/>
          <w:sz w:val="20"/>
          <w:szCs w:val="20"/>
        </w:rPr>
      </w:pPr>
    </w:p>
    <w:p w:rsidR="00B86E43" w:rsidRPr="00A20914" w:rsidRDefault="00B86E43" w:rsidP="00DC6C05">
      <w:pPr>
        <w:spacing w:after="0"/>
        <w:jc w:val="center"/>
        <w:rPr>
          <w:rFonts w:ascii="Book Antiqua" w:hAnsi="Book Antiqua" w:cs="Arabic Typesetting"/>
          <w:sz w:val="20"/>
          <w:szCs w:val="20"/>
        </w:rPr>
      </w:pPr>
    </w:p>
    <w:p w:rsidR="00113A77" w:rsidRDefault="00113A77" w:rsidP="00DC6C05">
      <w:pPr>
        <w:spacing w:after="0"/>
        <w:jc w:val="center"/>
        <w:rPr>
          <w:rFonts w:ascii="Book Antiqua" w:hAnsi="Book Antiqua" w:cs="Arabic Typesetting"/>
          <w:sz w:val="20"/>
          <w:szCs w:val="20"/>
        </w:rPr>
      </w:pPr>
    </w:p>
    <w:p w:rsidR="00DC6C05" w:rsidRDefault="00DC6C05" w:rsidP="00DC6C05">
      <w:pPr>
        <w:spacing w:after="0"/>
        <w:jc w:val="center"/>
        <w:rPr>
          <w:rFonts w:ascii="Book Antiqua" w:hAnsi="Book Antiqua" w:cs="Arabic Typesetting"/>
          <w:sz w:val="20"/>
          <w:szCs w:val="20"/>
        </w:rPr>
      </w:pPr>
      <w:r w:rsidRPr="00A20914">
        <w:rPr>
          <w:rFonts w:ascii="Book Antiqua" w:hAnsi="Book Antiqua" w:cs="Arabic Typesetting"/>
          <w:sz w:val="20"/>
          <w:szCs w:val="20"/>
        </w:rPr>
        <w:t>Mercury</w:t>
      </w:r>
    </w:p>
    <w:tbl>
      <w:tblPr>
        <w:tblStyle w:val="TableGrid"/>
        <w:tblW w:w="0" w:type="auto"/>
        <w:tblLook w:val="04A0" w:firstRow="1" w:lastRow="0" w:firstColumn="1" w:lastColumn="0" w:noHBand="0" w:noVBand="1"/>
      </w:tblPr>
      <w:tblGrid>
        <w:gridCol w:w="2517"/>
        <w:gridCol w:w="2517"/>
        <w:gridCol w:w="2518"/>
        <w:gridCol w:w="2518"/>
      </w:tblGrid>
      <w:tr w:rsidR="00DE42AF" w:rsidTr="00062D52">
        <w:tc>
          <w:tcPr>
            <w:tcW w:w="10070" w:type="dxa"/>
            <w:gridSpan w:val="4"/>
            <w:tcBorders>
              <w:bottom w:val="nil"/>
            </w:tcBorders>
          </w:tcPr>
          <w:p w:rsidR="00DE42AF" w:rsidRDefault="00DE42AF" w:rsidP="00062D52">
            <w:pPr>
              <w:jc w:val="center"/>
              <w:rPr>
                <w:rFonts w:ascii="Book Antiqua" w:hAnsi="Book Antiqua" w:cs="Arabic Typesetting"/>
                <w:sz w:val="20"/>
                <w:szCs w:val="20"/>
              </w:rPr>
            </w:pPr>
          </w:p>
        </w:tc>
      </w:tr>
      <w:tr w:rsidR="00DE42AF" w:rsidTr="00062D52">
        <w:tc>
          <w:tcPr>
            <w:tcW w:w="2517"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7</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7"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6</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5</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4</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r>
    </w:tbl>
    <w:p w:rsidR="00DE42AF" w:rsidRPr="00A20914" w:rsidRDefault="00DE42AF" w:rsidP="00DC6C05">
      <w:pPr>
        <w:spacing w:after="0"/>
        <w:jc w:val="center"/>
        <w:rPr>
          <w:rFonts w:ascii="Book Antiqua" w:hAnsi="Book Antiqua" w:cs="Arabic Typesetting"/>
          <w:sz w:val="20"/>
          <w:szCs w:val="20"/>
        </w:rPr>
      </w:pPr>
    </w:p>
    <w:p w:rsidR="00B86E43" w:rsidRPr="00A20914" w:rsidRDefault="00B86E43" w:rsidP="00DC6C05">
      <w:pPr>
        <w:spacing w:after="0"/>
        <w:jc w:val="center"/>
        <w:rPr>
          <w:rFonts w:ascii="Book Antiqua" w:hAnsi="Book Antiqua" w:cs="Arabic Typesetting"/>
          <w:sz w:val="20"/>
          <w:szCs w:val="20"/>
        </w:rPr>
      </w:pPr>
    </w:p>
    <w:p w:rsidR="00113A77" w:rsidRDefault="00113A77" w:rsidP="00DC6C05">
      <w:pPr>
        <w:spacing w:after="0"/>
        <w:jc w:val="center"/>
        <w:rPr>
          <w:rFonts w:ascii="Book Antiqua" w:hAnsi="Book Antiqua" w:cs="Arabic Typesetting"/>
          <w:sz w:val="20"/>
          <w:szCs w:val="20"/>
        </w:rPr>
      </w:pPr>
    </w:p>
    <w:p w:rsidR="00DC6C05" w:rsidRDefault="00DC6C05" w:rsidP="00DC6C05">
      <w:pPr>
        <w:spacing w:after="0"/>
        <w:jc w:val="center"/>
        <w:rPr>
          <w:rFonts w:ascii="Book Antiqua" w:hAnsi="Book Antiqua" w:cs="Arabic Typesetting"/>
          <w:sz w:val="20"/>
          <w:szCs w:val="20"/>
        </w:rPr>
      </w:pPr>
      <w:r w:rsidRPr="00A20914">
        <w:rPr>
          <w:rFonts w:ascii="Book Antiqua" w:hAnsi="Book Antiqua" w:cs="Arabic Typesetting"/>
          <w:sz w:val="20"/>
          <w:szCs w:val="20"/>
        </w:rPr>
        <w:t>Helium</w:t>
      </w:r>
    </w:p>
    <w:tbl>
      <w:tblPr>
        <w:tblStyle w:val="TableGrid"/>
        <w:tblW w:w="0" w:type="auto"/>
        <w:tblLook w:val="04A0" w:firstRow="1" w:lastRow="0" w:firstColumn="1" w:lastColumn="0" w:noHBand="0" w:noVBand="1"/>
      </w:tblPr>
      <w:tblGrid>
        <w:gridCol w:w="2517"/>
        <w:gridCol w:w="2517"/>
        <w:gridCol w:w="2518"/>
        <w:gridCol w:w="2518"/>
      </w:tblGrid>
      <w:tr w:rsidR="00DE42AF" w:rsidTr="00062D52">
        <w:tc>
          <w:tcPr>
            <w:tcW w:w="10070" w:type="dxa"/>
            <w:gridSpan w:val="4"/>
            <w:tcBorders>
              <w:bottom w:val="nil"/>
            </w:tcBorders>
          </w:tcPr>
          <w:p w:rsidR="00DE42AF" w:rsidRDefault="00DE42AF" w:rsidP="00062D52">
            <w:pPr>
              <w:jc w:val="center"/>
              <w:rPr>
                <w:rFonts w:ascii="Book Antiqua" w:hAnsi="Book Antiqua" w:cs="Arabic Typesetting"/>
                <w:sz w:val="20"/>
                <w:szCs w:val="20"/>
              </w:rPr>
            </w:pPr>
          </w:p>
        </w:tc>
      </w:tr>
      <w:tr w:rsidR="00DE42AF" w:rsidTr="00062D52">
        <w:tc>
          <w:tcPr>
            <w:tcW w:w="2517"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7</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7"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6</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5</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c>
          <w:tcPr>
            <w:tcW w:w="2518" w:type="dxa"/>
            <w:tcBorders>
              <w:top w:val="nil"/>
            </w:tcBorders>
          </w:tcPr>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p w:rsidR="00DE42AF" w:rsidRDefault="00DE42AF" w:rsidP="00062D52">
            <w:pPr>
              <w:jc w:val="center"/>
              <w:rPr>
                <w:rFonts w:ascii="Book Antiqua" w:hAnsi="Book Antiqua" w:cs="Arabic Typesetting"/>
                <w:sz w:val="20"/>
                <w:szCs w:val="20"/>
              </w:rPr>
            </w:pPr>
            <w:r>
              <w:rPr>
                <w:rFonts w:ascii="Book Antiqua" w:hAnsi="Book Antiqua" w:cs="Arabic Typesetting"/>
                <w:sz w:val="20"/>
                <w:szCs w:val="20"/>
              </w:rPr>
              <w:t>4</w:t>
            </w:r>
          </w:p>
          <w:p w:rsidR="00DE42AF" w:rsidRDefault="00DE42AF" w:rsidP="00062D52">
            <w:pPr>
              <w:jc w:val="center"/>
              <w:rPr>
                <w:rFonts w:ascii="Book Antiqua" w:hAnsi="Book Antiqua" w:cs="Arabic Typesetting"/>
                <w:sz w:val="20"/>
                <w:szCs w:val="20"/>
              </w:rPr>
            </w:pPr>
            <w:r>
              <w:rPr>
                <w:rFonts w:ascii="Courier New" w:hAnsi="Courier New" w:cs="Courier New"/>
                <w:sz w:val="20"/>
                <w:szCs w:val="20"/>
                <w:rtl/>
                <w:lang w:bidi="he-IL"/>
              </w:rPr>
              <w:t>׀</w:t>
            </w:r>
          </w:p>
        </w:tc>
      </w:tr>
    </w:tbl>
    <w:p w:rsidR="00DE42AF" w:rsidRPr="00A20914" w:rsidRDefault="00DE42AF" w:rsidP="00DC6C05">
      <w:pPr>
        <w:spacing w:after="0"/>
        <w:jc w:val="center"/>
        <w:rPr>
          <w:rFonts w:ascii="Book Antiqua" w:hAnsi="Book Antiqua" w:cs="Arabic Typesetting"/>
          <w:sz w:val="20"/>
          <w:szCs w:val="20"/>
        </w:rPr>
      </w:pPr>
    </w:p>
    <w:p w:rsidR="00DC6C05" w:rsidRDefault="00DC6C05"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Default="00113A77" w:rsidP="00DC6C05">
      <w:pPr>
        <w:spacing w:after="0"/>
        <w:rPr>
          <w:rFonts w:ascii="Book Antiqua" w:hAnsi="Book Antiqua" w:cs="Arabic Typesetting"/>
          <w:b/>
          <w:i/>
          <w:sz w:val="20"/>
          <w:szCs w:val="20"/>
        </w:rPr>
      </w:pPr>
    </w:p>
    <w:p w:rsidR="00113A77" w:rsidRPr="00A20914" w:rsidRDefault="00113A77" w:rsidP="00DC6C05">
      <w:pPr>
        <w:spacing w:after="0"/>
        <w:rPr>
          <w:rFonts w:ascii="Book Antiqua" w:hAnsi="Book Antiqua" w:cs="Arabic Typesetting"/>
          <w:b/>
          <w:i/>
          <w:sz w:val="20"/>
          <w:szCs w:val="20"/>
        </w:rPr>
      </w:pPr>
    </w:p>
    <w:p w:rsidR="007545C6" w:rsidRPr="00A20914" w:rsidRDefault="00F54EA6" w:rsidP="00033CA1">
      <w:pPr>
        <w:pStyle w:val="ListParagraph"/>
        <w:numPr>
          <w:ilvl w:val="0"/>
          <w:numId w:val="12"/>
        </w:numPr>
        <w:spacing w:after="0"/>
        <w:rPr>
          <w:rFonts w:ascii="Book Antiqua" w:hAnsi="Book Antiqua" w:cs="Arabic Typesetting"/>
          <w:b/>
          <w:sz w:val="20"/>
          <w:szCs w:val="20"/>
          <w:u w:val="single"/>
        </w:rPr>
      </w:pPr>
      <w:r w:rsidRPr="00A20914">
        <w:rPr>
          <w:rFonts w:ascii="Book Antiqua" w:hAnsi="Book Antiqua" w:cs="Arabic Typesetting"/>
          <w:b/>
          <w:sz w:val="20"/>
          <w:szCs w:val="20"/>
          <w:u w:val="single"/>
        </w:rPr>
        <w:t>Calculations:</w:t>
      </w:r>
    </w:p>
    <w:p w:rsidR="00BF0097" w:rsidRPr="00A20914" w:rsidRDefault="00BF0097" w:rsidP="007545C6">
      <w:pPr>
        <w:spacing w:after="0"/>
        <w:rPr>
          <w:rFonts w:ascii="Book Antiqua" w:hAnsi="Book Antiqua" w:cs="Arabic Typesetting"/>
          <w:sz w:val="20"/>
          <w:szCs w:val="20"/>
        </w:rPr>
      </w:pPr>
    </w:p>
    <w:p w:rsidR="00E3189D" w:rsidRPr="00A20914" w:rsidRDefault="005840A2" w:rsidP="00033CA1">
      <w:pPr>
        <w:spacing w:after="0" w:line="240" w:lineRule="auto"/>
        <w:rPr>
          <w:rFonts w:ascii="Book Antiqua" w:hAnsi="Book Antiqua" w:cs="Arabic Typesetting"/>
          <w:sz w:val="20"/>
          <w:szCs w:val="20"/>
        </w:rPr>
      </w:pPr>
      <w:r w:rsidRPr="00A20914">
        <w:rPr>
          <w:rFonts w:ascii="Book Antiqua" w:hAnsi="Book Antiqua" w:cs="Arabic Typesetting"/>
          <w:sz w:val="20"/>
          <w:szCs w:val="20"/>
        </w:rPr>
        <w:t xml:space="preserve">1. </w:t>
      </w:r>
      <w:r w:rsidR="00E3189D" w:rsidRPr="00A20914">
        <w:rPr>
          <w:rFonts w:ascii="Book Antiqua" w:hAnsi="Book Antiqua" w:cs="Arabic Typesetting"/>
          <w:sz w:val="20"/>
          <w:szCs w:val="20"/>
        </w:rPr>
        <w:t xml:space="preserve">For </w:t>
      </w:r>
      <w:r w:rsidR="00B86E43" w:rsidRPr="00A20914">
        <w:rPr>
          <w:rFonts w:ascii="Book Antiqua" w:hAnsi="Book Antiqua" w:cs="Arabic Typesetting"/>
          <w:sz w:val="20"/>
          <w:szCs w:val="20"/>
        </w:rPr>
        <w:t xml:space="preserve">each of the </w:t>
      </w:r>
      <w:r w:rsidR="00E3189D" w:rsidRPr="00A20914">
        <w:rPr>
          <w:rFonts w:ascii="Book Antiqua" w:hAnsi="Book Antiqua" w:cs="Arabic Typesetting"/>
          <w:sz w:val="20"/>
          <w:szCs w:val="20"/>
        </w:rPr>
        <w:t xml:space="preserve">visible spectral lines of hydrogen’s bright-line emission spectrum, calculate the </w:t>
      </w:r>
      <w:r w:rsidR="00E3189D" w:rsidRPr="00A20914">
        <w:rPr>
          <w:rFonts w:ascii="Book Antiqua" w:hAnsi="Book Antiqua" w:cs="Arabic Typesetting"/>
          <w:b/>
          <w:sz w:val="20"/>
          <w:szCs w:val="20"/>
          <w:u w:val="single"/>
        </w:rPr>
        <w:t>frequency</w:t>
      </w:r>
      <w:r w:rsidR="00E3189D" w:rsidRPr="00A20914">
        <w:rPr>
          <w:rFonts w:ascii="Book Antiqua" w:hAnsi="Book Antiqua" w:cs="Arabic Typesetting"/>
          <w:sz w:val="20"/>
          <w:szCs w:val="20"/>
        </w:rPr>
        <w:t xml:space="preserve"> of this color.</w:t>
      </w:r>
      <w:r w:rsidR="00AF2A9E">
        <w:rPr>
          <w:rFonts w:ascii="Book Antiqua" w:hAnsi="Book Antiqua" w:cs="Arabic Typesetting"/>
          <w:sz w:val="20"/>
          <w:szCs w:val="20"/>
        </w:rPr>
        <w:t xml:space="preserve"> (Identify each by the name of the color).</w:t>
      </w:r>
    </w:p>
    <w:p w:rsidR="00DC6C05" w:rsidRPr="00A20914" w:rsidRDefault="00DC6C05" w:rsidP="00DE42AF">
      <w:pPr>
        <w:rPr>
          <w:rFonts w:ascii="Book Antiqua" w:hAnsi="Book Antiqua" w:cs="Arabic Typesetting"/>
          <w:i/>
          <w:sz w:val="20"/>
          <w:szCs w:val="20"/>
        </w:rPr>
      </w:pPr>
      <w:r w:rsidRPr="00A20914">
        <w:rPr>
          <w:rFonts w:ascii="Book Antiqua" w:hAnsi="Book Antiqua" w:cs="Arabic Typesetting"/>
          <w:i/>
          <w:sz w:val="20"/>
          <w:szCs w:val="20"/>
        </w:rPr>
        <w:t>Frequency and wavelength are mathematically related to each other. For electromagnetic radiation, this relationship is written as follows:</w:t>
      </w:r>
      <w:r w:rsidR="00DE42AF">
        <w:rPr>
          <w:rFonts w:ascii="Book Antiqua" w:hAnsi="Book Antiqua" w:cs="Arabic Typesetting"/>
          <w:i/>
          <w:sz w:val="20"/>
          <w:szCs w:val="20"/>
        </w:rPr>
        <w:tab/>
      </w:r>
      <w:r w:rsidR="005840A2" w:rsidRPr="00A20914">
        <w:rPr>
          <w:rFonts w:ascii="Book Antiqua" w:hAnsi="Book Antiqua" w:cs="Arabic Typesetting"/>
          <w:i/>
          <w:sz w:val="20"/>
          <w:szCs w:val="20"/>
        </w:rPr>
        <w:t xml:space="preserve">c </w:t>
      </w:r>
      <w:r w:rsidRPr="00A20914">
        <w:rPr>
          <w:rFonts w:ascii="Book Antiqua" w:hAnsi="Book Antiqua" w:cs="Arabic Typesetting"/>
          <w:i/>
          <w:sz w:val="20"/>
          <w:szCs w:val="20"/>
        </w:rPr>
        <w:t xml:space="preserve">= </w:t>
      </w:r>
      <w:proofErr w:type="spellStart"/>
      <w:r w:rsidRPr="00A20914">
        <w:rPr>
          <w:rFonts w:ascii="Book Antiqua" w:hAnsi="Book Antiqua" w:cs="Cambria"/>
          <w:i/>
          <w:sz w:val="20"/>
          <w:szCs w:val="20"/>
        </w:rPr>
        <w:t>λ</w:t>
      </w:r>
      <w:r w:rsidR="00E3189D" w:rsidRPr="00A20914">
        <w:rPr>
          <w:rFonts w:ascii="Book Antiqua" w:hAnsi="Book Antiqua" w:cs="Cambria"/>
          <w:i/>
          <w:sz w:val="20"/>
          <w:szCs w:val="20"/>
        </w:rPr>
        <w:t>ν</w:t>
      </w:r>
      <w:proofErr w:type="spellEnd"/>
    </w:p>
    <w:p w:rsidR="00E3189D" w:rsidRPr="00A20914" w:rsidRDefault="00E3189D" w:rsidP="005840A2">
      <w:pPr>
        <w:spacing w:after="0"/>
        <w:rPr>
          <w:rFonts w:ascii="Book Antiqua" w:hAnsi="Book Antiqua" w:cs="Arabic Typesetting"/>
          <w:i/>
          <w:sz w:val="20"/>
          <w:szCs w:val="20"/>
        </w:rPr>
      </w:pPr>
      <w:r w:rsidRPr="00A20914">
        <w:rPr>
          <w:rFonts w:ascii="Book Antiqua" w:hAnsi="Book Antiqua" w:cs="Arabic Typesetting"/>
          <w:i/>
          <w:sz w:val="20"/>
          <w:szCs w:val="20"/>
        </w:rPr>
        <w:t>C is the speed of light = 3.00 x 10</w:t>
      </w:r>
      <w:r w:rsidRPr="00A20914">
        <w:rPr>
          <w:rFonts w:ascii="Book Antiqua" w:hAnsi="Book Antiqua" w:cs="Arabic Typesetting"/>
          <w:i/>
          <w:sz w:val="20"/>
          <w:szCs w:val="20"/>
          <w:vertAlign w:val="superscript"/>
        </w:rPr>
        <w:t xml:space="preserve">8 </w:t>
      </w:r>
      <w:r w:rsidRPr="00A20914">
        <w:rPr>
          <w:rFonts w:ascii="Book Antiqua" w:hAnsi="Book Antiqua" w:cs="Arabic Typesetting"/>
          <w:i/>
          <w:sz w:val="20"/>
          <w:szCs w:val="20"/>
        </w:rPr>
        <w:t>m/s</w:t>
      </w:r>
    </w:p>
    <w:p w:rsidR="00E3189D" w:rsidRPr="00A20914" w:rsidRDefault="00E3189D" w:rsidP="005840A2">
      <w:pPr>
        <w:spacing w:after="0"/>
        <w:rPr>
          <w:rFonts w:ascii="Book Antiqua" w:hAnsi="Book Antiqua" w:cs="Arabic Typesetting"/>
          <w:i/>
          <w:sz w:val="20"/>
          <w:szCs w:val="20"/>
        </w:rPr>
      </w:pPr>
      <w:proofErr w:type="gramStart"/>
      <w:r w:rsidRPr="00A20914">
        <w:rPr>
          <w:rFonts w:ascii="Book Antiqua" w:hAnsi="Book Antiqua" w:cs="Cambria"/>
          <w:i/>
          <w:sz w:val="20"/>
          <w:szCs w:val="20"/>
        </w:rPr>
        <w:t>λ</w:t>
      </w:r>
      <w:proofErr w:type="gramEnd"/>
      <w:r w:rsidRPr="00A20914">
        <w:rPr>
          <w:rFonts w:ascii="Book Antiqua" w:hAnsi="Book Antiqua" w:cs="Arabic Typesetting"/>
          <w:i/>
          <w:sz w:val="20"/>
          <w:szCs w:val="20"/>
        </w:rPr>
        <w:t xml:space="preserve"> (lam</w:t>
      </w:r>
      <w:r w:rsidR="008E5B90" w:rsidRPr="00A20914">
        <w:rPr>
          <w:rFonts w:ascii="Book Antiqua" w:hAnsi="Book Antiqua" w:cs="Arabic Typesetting"/>
          <w:i/>
          <w:sz w:val="20"/>
          <w:szCs w:val="20"/>
        </w:rPr>
        <w:t>b</w:t>
      </w:r>
      <w:r w:rsidRPr="00A20914">
        <w:rPr>
          <w:rFonts w:ascii="Book Antiqua" w:hAnsi="Book Antiqua" w:cs="Arabic Typesetting"/>
          <w:i/>
          <w:sz w:val="20"/>
          <w:szCs w:val="20"/>
        </w:rPr>
        <w:t>da) is the wavelength of the electromagnetic wave in m</w:t>
      </w:r>
    </w:p>
    <w:p w:rsidR="00E3189D" w:rsidRPr="00A20914" w:rsidRDefault="00E3189D" w:rsidP="005840A2">
      <w:pPr>
        <w:spacing w:after="0"/>
        <w:rPr>
          <w:rFonts w:ascii="Book Antiqua" w:hAnsi="Book Antiqua" w:cs="Arabic Typesetting"/>
          <w:i/>
          <w:sz w:val="20"/>
          <w:szCs w:val="20"/>
        </w:rPr>
      </w:pPr>
      <w:proofErr w:type="gramStart"/>
      <w:r w:rsidRPr="00A20914">
        <w:rPr>
          <w:rFonts w:ascii="Book Antiqua" w:hAnsi="Book Antiqua" w:cs="Cambria"/>
          <w:i/>
          <w:sz w:val="20"/>
          <w:szCs w:val="20"/>
        </w:rPr>
        <w:t>ν</w:t>
      </w:r>
      <w:proofErr w:type="gramEnd"/>
      <w:r w:rsidRPr="00A20914">
        <w:rPr>
          <w:rFonts w:ascii="Book Antiqua" w:hAnsi="Book Antiqua" w:cs="Arabic Typesetting"/>
          <w:i/>
          <w:sz w:val="20"/>
          <w:szCs w:val="20"/>
        </w:rPr>
        <w:t xml:space="preserve"> (nu) is the frequency </w:t>
      </w:r>
      <w:r w:rsidR="005840A2" w:rsidRPr="00A20914">
        <w:rPr>
          <w:rFonts w:ascii="Book Antiqua" w:hAnsi="Book Antiqua" w:cs="Arabic Typesetting"/>
          <w:i/>
          <w:sz w:val="20"/>
          <w:szCs w:val="20"/>
        </w:rPr>
        <w:t>of the electromagnetic wave in Hz</w:t>
      </w:r>
    </w:p>
    <w:p w:rsidR="005840A2" w:rsidRPr="00A20914" w:rsidRDefault="005840A2" w:rsidP="005840A2">
      <w:pPr>
        <w:spacing w:after="0"/>
        <w:rPr>
          <w:rFonts w:ascii="Book Antiqua" w:hAnsi="Book Antiqua" w:cs="Arabic Typesetting"/>
          <w:sz w:val="20"/>
          <w:szCs w:val="20"/>
        </w:rPr>
      </w:pPr>
    </w:p>
    <w:p w:rsidR="005840A2" w:rsidRPr="00A20914" w:rsidRDefault="005840A2" w:rsidP="005840A2">
      <w:pPr>
        <w:spacing w:after="0"/>
        <w:rPr>
          <w:rFonts w:ascii="Book Antiqua" w:hAnsi="Book Antiqua" w:cs="Arabic Typesetting"/>
          <w:sz w:val="20"/>
          <w:szCs w:val="20"/>
        </w:rPr>
      </w:pPr>
      <w:r w:rsidRPr="00A20914">
        <w:rPr>
          <w:rFonts w:ascii="Book Antiqua" w:hAnsi="Book Antiqua" w:cs="Arabic Typesetting"/>
          <w:sz w:val="20"/>
          <w:szCs w:val="20"/>
        </w:rPr>
        <w:t xml:space="preserve">2. </w:t>
      </w:r>
      <w:proofErr w:type="gramStart"/>
      <w:r w:rsidRPr="00A20914">
        <w:rPr>
          <w:rFonts w:ascii="Book Antiqua" w:hAnsi="Book Antiqua" w:cs="Arabic Typesetting"/>
          <w:sz w:val="20"/>
          <w:szCs w:val="20"/>
        </w:rPr>
        <w:t>Using</w:t>
      </w:r>
      <w:proofErr w:type="gramEnd"/>
      <w:r w:rsidRPr="00A20914">
        <w:rPr>
          <w:rFonts w:ascii="Book Antiqua" w:hAnsi="Book Antiqua" w:cs="Arabic Typesetting"/>
          <w:sz w:val="20"/>
          <w:szCs w:val="20"/>
        </w:rPr>
        <w:t xml:space="preserve"> the frequency for each of the visible spectral lines of hydrogen’s bright-line spectrum, calculate the </w:t>
      </w:r>
      <w:r w:rsidRPr="00A20914">
        <w:rPr>
          <w:rFonts w:ascii="Book Antiqua" w:hAnsi="Book Antiqua" w:cs="Arabic Typesetting"/>
          <w:b/>
          <w:sz w:val="20"/>
          <w:szCs w:val="20"/>
          <w:u w:val="single"/>
        </w:rPr>
        <w:t>energy</w:t>
      </w:r>
      <w:r w:rsidRPr="00A20914">
        <w:rPr>
          <w:rFonts w:ascii="Book Antiqua" w:hAnsi="Book Antiqua" w:cs="Arabic Typesetting"/>
          <w:sz w:val="20"/>
          <w:szCs w:val="20"/>
        </w:rPr>
        <w:t xml:space="preserve"> of a photon of this particular color.</w:t>
      </w:r>
    </w:p>
    <w:p w:rsidR="005840A2" w:rsidRPr="00A20914" w:rsidRDefault="005840A2" w:rsidP="005840A2">
      <w:pPr>
        <w:spacing w:after="0"/>
        <w:jc w:val="center"/>
        <w:rPr>
          <w:rFonts w:ascii="Book Antiqua" w:hAnsi="Book Antiqua" w:cs="Arabic Typesetting"/>
          <w:i/>
          <w:sz w:val="20"/>
          <w:szCs w:val="20"/>
        </w:rPr>
      </w:pPr>
      <w:r w:rsidRPr="00A20914">
        <w:rPr>
          <w:rFonts w:ascii="Book Antiqua" w:hAnsi="Book Antiqua" w:cs="Arabic Typesetting"/>
          <w:i/>
          <w:sz w:val="20"/>
          <w:szCs w:val="20"/>
        </w:rPr>
        <w:t xml:space="preserve">E = </w:t>
      </w:r>
      <w:proofErr w:type="spellStart"/>
      <w:r w:rsidRPr="00A20914">
        <w:rPr>
          <w:rFonts w:ascii="Book Antiqua" w:hAnsi="Book Antiqua" w:cs="Arabic Typesetting"/>
          <w:i/>
          <w:sz w:val="20"/>
          <w:szCs w:val="20"/>
        </w:rPr>
        <w:t>h</w:t>
      </w:r>
      <w:r w:rsidRPr="00A20914">
        <w:rPr>
          <w:rFonts w:ascii="Book Antiqua" w:hAnsi="Book Antiqua" w:cs="Cambria"/>
          <w:i/>
          <w:sz w:val="20"/>
          <w:szCs w:val="20"/>
        </w:rPr>
        <w:t>ν</w:t>
      </w:r>
      <w:proofErr w:type="spellEnd"/>
    </w:p>
    <w:p w:rsidR="005840A2" w:rsidRPr="00A20914" w:rsidRDefault="005840A2" w:rsidP="005840A2">
      <w:pPr>
        <w:spacing w:after="0"/>
        <w:rPr>
          <w:rFonts w:ascii="Book Antiqua" w:hAnsi="Book Antiqua" w:cs="Arabic Typesetting"/>
          <w:i/>
          <w:sz w:val="20"/>
          <w:szCs w:val="20"/>
        </w:rPr>
      </w:pPr>
      <w:r w:rsidRPr="00A20914">
        <w:rPr>
          <w:rFonts w:ascii="Book Antiqua" w:hAnsi="Book Antiqua" w:cs="Arabic Typesetting"/>
          <w:i/>
          <w:sz w:val="20"/>
          <w:szCs w:val="20"/>
        </w:rPr>
        <w:t>E is energy in joules (J)</w:t>
      </w:r>
    </w:p>
    <w:p w:rsidR="005840A2" w:rsidRPr="00A20914" w:rsidRDefault="00F83BB3" w:rsidP="005840A2">
      <w:pPr>
        <w:spacing w:after="0"/>
        <w:rPr>
          <w:rFonts w:ascii="Book Antiqua" w:hAnsi="Book Antiqua" w:cs="Arabic Typesetting"/>
          <w:i/>
          <w:sz w:val="20"/>
          <w:szCs w:val="20"/>
        </w:rPr>
      </w:pPr>
      <w:r>
        <w:rPr>
          <w:rFonts w:ascii="Book Antiqua" w:hAnsi="Book Antiqua" w:cs="Arabic Typesetting"/>
          <w:i/>
          <w:sz w:val="20"/>
          <w:szCs w:val="20"/>
        </w:rPr>
        <w:t>h is Planck’s constant (6.626</w:t>
      </w:r>
      <w:bookmarkStart w:id="0" w:name="_GoBack"/>
      <w:bookmarkEnd w:id="0"/>
      <w:r w:rsidR="005840A2" w:rsidRPr="00A20914">
        <w:rPr>
          <w:rFonts w:ascii="Book Antiqua" w:hAnsi="Book Antiqua" w:cs="Arabic Typesetting"/>
          <w:i/>
          <w:sz w:val="20"/>
          <w:szCs w:val="20"/>
        </w:rPr>
        <w:t xml:space="preserve"> x 10</w:t>
      </w:r>
      <w:r w:rsidR="005840A2" w:rsidRPr="00A20914">
        <w:rPr>
          <w:rFonts w:ascii="Book Antiqua" w:hAnsi="Book Antiqua" w:cs="Arabic Typesetting"/>
          <w:i/>
          <w:sz w:val="20"/>
          <w:szCs w:val="20"/>
          <w:vertAlign w:val="superscript"/>
        </w:rPr>
        <w:t>-34</w:t>
      </w:r>
      <w:r w:rsidR="005840A2" w:rsidRPr="00A20914">
        <w:rPr>
          <w:rFonts w:ascii="Book Antiqua" w:hAnsi="Book Antiqua" w:cs="Arabic Typesetting"/>
          <w:i/>
          <w:sz w:val="20"/>
          <w:szCs w:val="20"/>
        </w:rPr>
        <w:t xml:space="preserve"> J·s</w:t>
      </w:r>
      <w:r w:rsidR="0071492C" w:rsidRPr="00A20914">
        <w:rPr>
          <w:rFonts w:ascii="Book Antiqua" w:hAnsi="Book Antiqua" w:cs="Arabic Typesetting"/>
          <w:i/>
          <w:sz w:val="20"/>
          <w:szCs w:val="20"/>
        </w:rPr>
        <w:t>)</w:t>
      </w:r>
    </w:p>
    <w:p w:rsidR="004D2E9F" w:rsidRDefault="004D2E9F" w:rsidP="005840A2">
      <w:pPr>
        <w:spacing w:after="0"/>
        <w:rPr>
          <w:rFonts w:ascii="Book Antiqua" w:hAnsi="Book Antiqua" w:cs="Arabic Typesetting"/>
          <w:sz w:val="20"/>
          <w:szCs w:val="20"/>
        </w:rPr>
      </w:pPr>
    </w:p>
    <w:p w:rsidR="00113A77" w:rsidRDefault="00113A77" w:rsidP="00113A77">
      <w:pPr>
        <w:pStyle w:val="ListParagraph"/>
        <w:numPr>
          <w:ilvl w:val="0"/>
          <w:numId w:val="12"/>
        </w:numPr>
        <w:spacing w:after="0"/>
        <w:rPr>
          <w:rFonts w:ascii="Book Antiqua" w:hAnsi="Book Antiqua" w:cs="Arabic Typesetting"/>
          <w:b/>
          <w:sz w:val="20"/>
          <w:szCs w:val="20"/>
          <w:u w:val="single"/>
        </w:rPr>
      </w:pPr>
      <w:r>
        <w:rPr>
          <w:rFonts w:ascii="Book Antiqua" w:hAnsi="Book Antiqua" w:cs="Arabic Typesetting"/>
          <w:b/>
          <w:sz w:val="20"/>
          <w:szCs w:val="20"/>
          <w:u w:val="single"/>
        </w:rPr>
        <w:t>Conclusion</w:t>
      </w:r>
      <w:r w:rsidRPr="00A20914">
        <w:rPr>
          <w:rFonts w:ascii="Book Antiqua" w:hAnsi="Book Antiqua" w:cs="Arabic Typesetting"/>
          <w:b/>
          <w:sz w:val="20"/>
          <w:szCs w:val="20"/>
          <w:u w:val="single"/>
        </w:rPr>
        <w:t>:</w:t>
      </w:r>
    </w:p>
    <w:p w:rsidR="00113A77" w:rsidRDefault="00113A77" w:rsidP="00113A77">
      <w:pPr>
        <w:spacing w:after="0"/>
        <w:rPr>
          <w:rFonts w:ascii="Book Antiqua" w:hAnsi="Book Antiqua" w:cs="Arabic Typesetting"/>
          <w:b/>
          <w:sz w:val="20"/>
          <w:szCs w:val="20"/>
          <w:u w:val="single"/>
        </w:rPr>
      </w:pPr>
    </w:p>
    <w:p w:rsidR="00AF2A9E" w:rsidRDefault="00AF2A9E" w:rsidP="00AF2A9E">
      <w:pPr>
        <w:spacing w:after="0"/>
        <w:rPr>
          <w:rFonts w:ascii="Book Antiqua" w:hAnsi="Book Antiqua" w:cs="Arabic Typesetting"/>
          <w:i/>
          <w:sz w:val="20"/>
          <w:szCs w:val="20"/>
        </w:rPr>
      </w:pPr>
      <w:r>
        <w:rPr>
          <w:rFonts w:ascii="Book Antiqua" w:hAnsi="Book Antiqua" w:cs="Arabic Typesetting"/>
          <w:i/>
          <w:sz w:val="20"/>
          <w:szCs w:val="20"/>
        </w:rPr>
        <w:t xml:space="preserve">“Using the Energy of a Photon formula, </w:t>
      </w:r>
      <w:r w:rsidRPr="00AF2A9E">
        <w:rPr>
          <w:rFonts w:ascii="Book Antiqua" w:hAnsi="Book Antiqua" w:cs="Arabic Typesetting"/>
          <w:b/>
          <w:i/>
          <w:sz w:val="20"/>
          <w:szCs w:val="20"/>
        </w:rPr>
        <w:t xml:space="preserve">E = </w:t>
      </w:r>
      <w:proofErr w:type="spellStart"/>
      <w:r w:rsidRPr="00AF2A9E">
        <w:rPr>
          <w:rFonts w:ascii="Book Antiqua" w:hAnsi="Book Antiqua" w:cs="Arabic Typesetting"/>
          <w:b/>
          <w:i/>
          <w:sz w:val="20"/>
          <w:szCs w:val="20"/>
        </w:rPr>
        <w:t>hν</w:t>
      </w:r>
      <w:proofErr w:type="spellEnd"/>
      <w:r>
        <w:rPr>
          <w:rFonts w:ascii="Book Antiqua" w:hAnsi="Book Antiqua" w:cs="Arabic Typesetting"/>
          <w:i/>
          <w:sz w:val="20"/>
          <w:szCs w:val="20"/>
        </w:rPr>
        <w:t>, and the calculated frequency of each of hydrogen’s visible spectral lines the energy of a photon of the colors _____________</w:t>
      </w:r>
      <w:proofErr w:type="gramStart"/>
      <w:r>
        <w:rPr>
          <w:rFonts w:ascii="Book Antiqua" w:hAnsi="Book Antiqua" w:cs="Arabic Typesetting"/>
          <w:i/>
          <w:sz w:val="20"/>
          <w:szCs w:val="20"/>
        </w:rPr>
        <w:t>_ ,</w:t>
      </w:r>
      <w:proofErr w:type="gramEnd"/>
      <w:r>
        <w:rPr>
          <w:rFonts w:ascii="Book Antiqua" w:hAnsi="Book Antiqua" w:cs="Arabic Typesetting"/>
          <w:i/>
          <w:sz w:val="20"/>
          <w:szCs w:val="20"/>
        </w:rPr>
        <w:t xml:space="preserve"> ________________  and ________________ were calculated to be __________________ , ____________________ and ____________________ respectively.”</w:t>
      </w:r>
    </w:p>
    <w:p w:rsidR="00AF2A9E" w:rsidRDefault="00AF2A9E" w:rsidP="00AF2A9E">
      <w:pPr>
        <w:spacing w:after="0"/>
        <w:rPr>
          <w:rFonts w:ascii="Book Antiqua" w:hAnsi="Book Antiqua" w:cs="Arabic Typesetting"/>
          <w:i/>
          <w:sz w:val="20"/>
          <w:szCs w:val="20"/>
        </w:rPr>
      </w:pPr>
    </w:p>
    <w:p w:rsidR="00AF2A9E" w:rsidRPr="00AF2A9E" w:rsidRDefault="00AF2A9E" w:rsidP="00AF2A9E">
      <w:pPr>
        <w:spacing w:after="0"/>
        <w:rPr>
          <w:rFonts w:ascii="Book Antiqua" w:hAnsi="Book Antiqua" w:cs="Arabic Typesetting"/>
          <w:sz w:val="20"/>
          <w:szCs w:val="20"/>
        </w:rPr>
      </w:pPr>
      <w:r>
        <w:rPr>
          <w:rFonts w:ascii="Book Antiqua" w:hAnsi="Book Antiqua" w:cs="Arabic Typesetting"/>
          <w:sz w:val="20"/>
          <w:szCs w:val="20"/>
        </w:rPr>
        <w:t xml:space="preserve">EXTRA CREDIT: </w:t>
      </w:r>
      <w:r w:rsidR="00571C42">
        <w:rPr>
          <w:rFonts w:ascii="Book Antiqua" w:hAnsi="Book Antiqua" w:cs="Arabic Typesetting"/>
          <w:sz w:val="20"/>
          <w:szCs w:val="20"/>
        </w:rPr>
        <w:t>Compare and contrast the spectrum of the incandescent light bulb with the others. What accounts for the difference?</w:t>
      </w:r>
    </w:p>
    <w:p w:rsidR="00113A77" w:rsidRPr="00AF2A9E" w:rsidRDefault="00113A77" w:rsidP="00113A77">
      <w:pPr>
        <w:spacing w:after="0"/>
        <w:rPr>
          <w:rFonts w:ascii="Book Antiqua" w:hAnsi="Book Antiqua" w:cs="Arabic Typesetting"/>
          <w:i/>
          <w:sz w:val="20"/>
          <w:szCs w:val="20"/>
        </w:rPr>
      </w:pPr>
    </w:p>
    <w:p w:rsidR="00113A77" w:rsidRPr="00A20914" w:rsidRDefault="00113A77" w:rsidP="005840A2">
      <w:pPr>
        <w:spacing w:after="0"/>
        <w:rPr>
          <w:rFonts w:ascii="Book Antiqua" w:hAnsi="Book Antiqua" w:cs="Arabic Typesetting"/>
          <w:sz w:val="20"/>
          <w:szCs w:val="20"/>
        </w:rPr>
      </w:pPr>
    </w:p>
    <w:sectPr w:rsidR="00113A77" w:rsidRPr="00A20914" w:rsidSect="00AE540A">
      <w:headerReference w:type="first" r:id="rId8"/>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97F" w:rsidRDefault="00B4197F" w:rsidP="00015EE3">
      <w:pPr>
        <w:spacing w:after="0" w:line="240" w:lineRule="auto"/>
      </w:pPr>
      <w:r>
        <w:separator/>
      </w:r>
    </w:p>
  </w:endnote>
  <w:endnote w:type="continuationSeparator" w:id="0">
    <w:p w:rsidR="00B4197F" w:rsidRDefault="00B4197F" w:rsidP="000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97F" w:rsidRDefault="00B4197F" w:rsidP="00015EE3">
      <w:pPr>
        <w:spacing w:after="0" w:line="240" w:lineRule="auto"/>
      </w:pPr>
      <w:r>
        <w:separator/>
      </w:r>
    </w:p>
  </w:footnote>
  <w:footnote w:type="continuationSeparator" w:id="0">
    <w:p w:rsidR="00B4197F" w:rsidRDefault="00B4197F" w:rsidP="0001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788"/>
      <w:gridCol w:w="4788"/>
    </w:tblGrid>
    <w:tr w:rsidR="000F7494" w:rsidRPr="00A20914" w:rsidTr="000F7494">
      <w:tc>
        <w:tcPr>
          <w:tcW w:w="4788" w:type="dxa"/>
        </w:tcPr>
        <w:p w:rsidR="000F7494" w:rsidRPr="00A20914" w:rsidRDefault="000F7494" w:rsidP="000F7494">
          <w:pPr>
            <w:pStyle w:val="Header"/>
            <w:rPr>
              <w:rFonts w:ascii="Book Antiqua" w:hAnsi="Book Antiqua" w:cs="Arabic Typesetting"/>
              <w:sz w:val="20"/>
              <w:szCs w:val="20"/>
            </w:rPr>
          </w:pPr>
          <w:r w:rsidRPr="00A20914">
            <w:rPr>
              <w:rFonts w:ascii="Book Antiqua" w:hAnsi="Book Antiqua" w:cs="Arabic Typesetting"/>
              <w:sz w:val="20"/>
              <w:szCs w:val="20"/>
            </w:rPr>
            <w:t>Lab Station #</w:t>
          </w:r>
        </w:p>
      </w:tc>
      <w:tc>
        <w:tcPr>
          <w:tcW w:w="4788" w:type="dxa"/>
        </w:tcPr>
        <w:p w:rsidR="000F7494" w:rsidRPr="00A20914" w:rsidRDefault="000F7494" w:rsidP="000F7494">
          <w:pPr>
            <w:pStyle w:val="Header"/>
            <w:rPr>
              <w:rFonts w:ascii="Book Antiqua" w:hAnsi="Book Antiqua" w:cs="Arabic Typesetting"/>
              <w:sz w:val="20"/>
              <w:szCs w:val="20"/>
            </w:rPr>
          </w:pPr>
          <w:r w:rsidRPr="00A20914">
            <w:rPr>
              <w:rFonts w:ascii="Book Antiqua" w:hAnsi="Book Antiqua" w:cs="Arabic Typesetting"/>
              <w:sz w:val="20"/>
              <w:szCs w:val="20"/>
            </w:rPr>
            <w:t>Name</w:t>
          </w:r>
        </w:p>
      </w:tc>
    </w:tr>
    <w:tr w:rsidR="000F7494" w:rsidRPr="00A20914" w:rsidTr="000F7494">
      <w:tc>
        <w:tcPr>
          <w:tcW w:w="4788" w:type="dxa"/>
        </w:tcPr>
        <w:p w:rsidR="000F7494" w:rsidRPr="00A20914" w:rsidRDefault="000F7494" w:rsidP="000F7494">
          <w:pPr>
            <w:pStyle w:val="Header"/>
            <w:rPr>
              <w:rFonts w:ascii="Book Antiqua" w:hAnsi="Book Antiqua" w:cs="Arabic Typesetting"/>
              <w:sz w:val="20"/>
              <w:szCs w:val="20"/>
            </w:rPr>
          </w:pPr>
          <w:r w:rsidRPr="00A20914">
            <w:rPr>
              <w:rFonts w:ascii="Book Antiqua" w:hAnsi="Book Antiqua" w:cs="Arabic Typesetting"/>
              <w:sz w:val="20"/>
              <w:szCs w:val="20"/>
            </w:rPr>
            <w:t>Partner</w:t>
          </w:r>
        </w:p>
      </w:tc>
      <w:tc>
        <w:tcPr>
          <w:tcW w:w="4788" w:type="dxa"/>
        </w:tcPr>
        <w:p w:rsidR="000F7494" w:rsidRPr="00A20914" w:rsidRDefault="000F7494" w:rsidP="000F7494">
          <w:pPr>
            <w:pStyle w:val="Header"/>
            <w:rPr>
              <w:rFonts w:ascii="Book Antiqua" w:hAnsi="Book Antiqua" w:cs="Arabic Typesetting"/>
              <w:sz w:val="20"/>
              <w:szCs w:val="20"/>
            </w:rPr>
          </w:pPr>
          <w:r w:rsidRPr="00A20914">
            <w:rPr>
              <w:rFonts w:ascii="Book Antiqua" w:hAnsi="Book Antiqua" w:cs="Arabic Typesetting"/>
              <w:sz w:val="20"/>
              <w:szCs w:val="20"/>
            </w:rPr>
            <w:t>Period</w:t>
          </w:r>
        </w:p>
      </w:tc>
    </w:tr>
    <w:tr w:rsidR="000F7494" w:rsidRPr="00A20914" w:rsidTr="000F7494">
      <w:tc>
        <w:tcPr>
          <w:tcW w:w="4788" w:type="dxa"/>
        </w:tcPr>
        <w:p w:rsidR="000F7494" w:rsidRPr="00A20914" w:rsidRDefault="000F7494" w:rsidP="000F7494">
          <w:pPr>
            <w:pStyle w:val="Header"/>
            <w:rPr>
              <w:rFonts w:ascii="Book Antiqua" w:hAnsi="Book Antiqua" w:cs="Arabic Typesetting"/>
              <w:sz w:val="20"/>
              <w:szCs w:val="20"/>
            </w:rPr>
          </w:pPr>
          <w:r w:rsidRPr="00A20914">
            <w:rPr>
              <w:rFonts w:ascii="Book Antiqua" w:hAnsi="Book Antiqua" w:cs="Arabic Typesetting"/>
              <w:sz w:val="20"/>
              <w:szCs w:val="20"/>
            </w:rPr>
            <w:t>Balance #</w:t>
          </w:r>
        </w:p>
      </w:tc>
      <w:tc>
        <w:tcPr>
          <w:tcW w:w="4788" w:type="dxa"/>
        </w:tcPr>
        <w:p w:rsidR="000F7494" w:rsidRPr="00A20914" w:rsidRDefault="000F7494" w:rsidP="000F7494">
          <w:pPr>
            <w:pStyle w:val="Header"/>
            <w:rPr>
              <w:rFonts w:ascii="Book Antiqua" w:hAnsi="Book Antiqua" w:cs="Arabic Typesetting"/>
              <w:sz w:val="20"/>
              <w:szCs w:val="20"/>
            </w:rPr>
          </w:pPr>
          <w:r w:rsidRPr="00A20914">
            <w:rPr>
              <w:rFonts w:ascii="Book Antiqua" w:hAnsi="Book Antiqua" w:cs="Arabic Typesetting"/>
              <w:sz w:val="20"/>
              <w:szCs w:val="20"/>
            </w:rPr>
            <w:t>Date</w:t>
          </w:r>
        </w:p>
      </w:tc>
    </w:tr>
  </w:tbl>
  <w:p w:rsidR="00CF3F86" w:rsidRPr="00A20914" w:rsidRDefault="00CF3F86" w:rsidP="00D309BD">
    <w:pPr>
      <w:pStyle w:val="Header"/>
      <w:jc w:val="center"/>
      <w:rPr>
        <w:rFonts w:ascii="Book Antiqua" w:hAnsi="Book Antiqua"/>
        <w:sz w:val="20"/>
        <w:szCs w:val="20"/>
      </w:rPr>
    </w:pPr>
  </w:p>
  <w:p w:rsidR="00D309BD" w:rsidRPr="00A20914" w:rsidRDefault="00D309BD" w:rsidP="00D309BD">
    <w:pPr>
      <w:pStyle w:val="Header"/>
      <w:jc w:val="cent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C2E"/>
    <w:multiLevelType w:val="hybridMultilevel"/>
    <w:tmpl w:val="DD46426E"/>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D13BB6"/>
    <w:multiLevelType w:val="hybridMultilevel"/>
    <w:tmpl w:val="F9ACC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0740A7"/>
    <w:multiLevelType w:val="hybridMultilevel"/>
    <w:tmpl w:val="7CDC9EB4"/>
    <w:lvl w:ilvl="0" w:tplc="D9460A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B3EB2"/>
    <w:multiLevelType w:val="hybridMultilevel"/>
    <w:tmpl w:val="EE50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84C1D"/>
    <w:multiLevelType w:val="hybridMultilevel"/>
    <w:tmpl w:val="59F81C58"/>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EEF"/>
    <w:multiLevelType w:val="hybridMultilevel"/>
    <w:tmpl w:val="075469A2"/>
    <w:lvl w:ilvl="0" w:tplc="0BA05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A6725"/>
    <w:multiLevelType w:val="hybridMultilevel"/>
    <w:tmpl w:val="0A187EF0"/>
    <w:lvl w:ilvl="0" w:tplc="33E66A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A56F4"/>
    <w:multiLevelType w:val="hybridMultilevel"/>
    <w:tmpl w:val="E4063584"/>
    <w:lvl w:ilvl="0" w:tplc="868AE0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51A9A"/>
    <w:multiLevelType w:val="hybridMultilevel"/>
    <w:tmpl w:val="3592AF3A"/>
    <w:lvl w:ilvl="0" w:tplc="0F8E39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02922"/>
    <w:multiLevelType w:val="hybridMultilevel"/>
    <w:tmpl w:val="7B34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B0EC1"/>
    <w:multiLevelType w:val="hybridMultilevel"/>
    <w:tmpl w:val="C0A2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A64DE"/>
    <w:multiLevelType w:val="hybridMultilevel"/>
    <w:tmpl w:val="23248CD8"/>
    <w:lvl w:ilvl="0" w:tplc="C554DA9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0"/>
  </w:num>
  <w:num w:numId="4">
    <w:abstractNumId w:val="5"/>
  </w:num>
  <w:num w:numId="5">
    <w:abstractNumId w:val="9"/>
  </w:num>
  <w:num w:numId="6">
    <w:abstractNumId w:val="11"/>
  </w:num>
  <w:num w:numId="7">
    <w:abstractNumId w:val="6"/>
  </w:num>
  <w:num w:numId="8">
    <w:abstractNumId w:val="7"/>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CA"/>
    <w:rsid w:val="00015EE3"/>
    <w:rsid w:val="00020CDC"/>
    <w:rsid w:val="00033CA1"/>
    <w:rsid w:val="00047E53"/>
    <w:rsid w:val="000A5D44"/>
    <w:rsid w:val="000A724F"/>
    <w:rsid w:val="000B1D70"/>
    <w:rsid w:val="000F7494"/>
    <w:rsid w:val="00113470"/>
    <w:rsid w:val="00113A77"/>
    <w:rsid w:val="00133362"/>
    <w:rsid w:val="00134C40"/>
    <w:rsid w:val="00171F49"/>
    <w:rsid w:val="00182CFC"/>
    <w:rsid w:val="0019190D"/>
    <w:rsid w:val="001C0AEA"/>
    <w:rsid w:val="00285919"/>
    <w:rsid w:val="002A696F"/>
    <w:rsid w:val="002C62E1"/>
    <w:rsid w:val="002F4227"/>
    <w:rsid w:val="002F4440"/>
    <w:rsid w:val="00315FC9"/>
    <w:rsid w:val="00323BBD"/>
    <w:rsid w:val="00327B65"/>
    <w:rsid w:val="00337381"/>
    <w:rsid w:val="003B0100"/>
    <w:rsid w:val="003E3C18"/>
    <w:rsid w:val="003F6836"/>
    <w:rsid w:val="00416EF0"/>
    <w:rsid w:val="004221B8"/>
    <w:rsid w:val="00433A6A"/>
    <w:rsid w:val="004B0AA9"/>
    <w:rsid w:val="004D2E9F"/>
    <w:rsid w:val="004E1753"/>
    <w:rsid w:val="004F4AE5"/>
    <w:rsid w:val="005210AB"/>
    <w:rsid w:val="00536127"/>
    <w:rsid w:val="00560C64"/>
    <w:rsid w:val="00571C42"/>
    <w:rsid w:val="0058192D"/>
    <w:rsid w:val="005840A2"/>
    <w:rsid w:val="00584CB6"/>
    <w:rsid w:val="005959B9"/>
    <w:rsid w:val="005A48EA"/>
    <w:rsid w:val="005A6467"/>
    <w:rsid w:val="00602067"/>
    <w:rsid w:val="006051C5"/>
    <w:rsid w:val="00665B72"/>
    <w:rsid w:val="00682F86"/>
    <w:rsid w:val="006A22B0"/>
    <w:rsid w:val="006A2679"/>
    <w:rsid w:val="006A6313"/>
    <w:rsid w:val="006B7D19"/>
    <w:rsid w:val="00711F36"/>
    <w:rsid w:val="0071492C"/>
    <w:rsid w:val="007545C6"/>
    <w:rsid w:val="007A268E"/>
    <w:rsid w:val="00885D00"/>
    <w:rsid w:val="008B19A5"/>
    <w:rsid w:val="008C4356"/>
    <w:rsid w:val="008E5B90"/>
    <w:rsid w:val="009632E2"/>
    <w:rsid w:val="009A0EC3"/>
    <w:rsid w:val="009F133C"/>
    <w:rsid w:val="00A20914"/>
    <w:rsid w:val="00A574CA"/>
    <w:rsid w:val="00A67565"/>
    <w:rsid w:val="00A9765E"/>
    <w:rsid w:val="00AA1304"/>
    <w:rsid w:val="00AA548B"/>
    <w:rsid w:val="00AA7B29"/>
    <w:rsid w:val="00AE540A"/>
    <w:rsid w:val="00AF13AE"/>
    <w:rsid w:val="00AF2A9E"/>
    <w:rsid w:val="00B01D83"/>
    <w:rsid w:val="00B031CC"/>
    <w:rsid w:val="00B4197F"/>
    <w:rsid w:val="00B56BB5"/>
    <w:rsid w:val="00B6207E"/>
    <w:rsid w:val="00B86E43"/>
    <w:rsid w:val="00B92621"/>
    <w:rsid w:val="00BD464A"/>
    <w:rsid w:val="00BF0097"/>
    <w:rsid w:val="00C909DF"/>
    <w:rsid w:val="00CF3F86"/>
    <w:rsid w:val="00D2316A"/>
    <w:rsid w:val="00D309BD"/>
    <w:rsid w:val="00D61054"/>
    <w:rsid w:val="00D80D64"/>
    <w:rsid w:val="00D861F6"/>
    <w:rsid w:val="00D93B05"/>
    <w:rsid w:val="00DC6C05"/>
    <w:rsid w:val="00DE046E"/>
    <w:rsid w:val="00DE42AF"/>
    <w:rsid w:val="00DE43B2"/>
    <w:rsid w:val="00DE4BB6"/>
    <w:rsid w:val="00E05483"/>
    <w:rsid w:val="00E179B3"/>
    <w:rsid w:val="00E2278B"/>
    <w:rsid w:val="00E3189D"/>
    <w:rsid w:val="00E54549"/>
    <w:rsid w:val="00E57FDF"/>
    <w:rsid w:val="00E63205"/>
    <w:rsid w:val="00EB3DCC"/>
    <w:rsid w:val="00EB6F9A"/>
    <w:rsid w:val="00EC07D4"/>
    <w:rsid w:val="00F50C54"/>
    <w:rsid w:val="00F54EA6"/>
    <w:rsid w:val="00F8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B571"/>
  <w15:docId w15:val="{B55CB290-6362-4E22-855C-CE942972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E3"/>
  </w:style>
  <w:style w:type="paragraph" w:styleId="Footer">
    <w:name w:val="footer"/>
    <w:basedOn w:val="Normal"/>
    <w:link w:val="FooterChar"/>
    <w:uiPriority w:val="99"/>
    <w:unhideWhenUsed/>
    <w:rsid w:val="000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E3"/>
  </w:style>
  <w:style w:type="paragraph" w:styleId="BalloonText">
    <w:name w:val="Balloon Text"/>
    <w:basedOn w:val="Normal"/>
    <w:link w:val="BalloonTextChar"/>
    <w:uiPriority w:val="99"/>
    <w:semiHidden/>
    <w:unhideWhenUsed/>
    <w:rsid w:val="0001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E3"/>
    <w:rPr>
      <w:rFonts w:ascii="Tahoma" w:hAnsi="Tahoma" w:cs="Tahoma"/>
      <w:sz w:val="16"/>
      <w:szCs w:val="16"/>
    </w:rPr>
  </w:style>
  <w:style w:type="table" w:styleId="TableGrid">
    <w:name w:val="Table Grid"/>
    <w:basedOn w:val="TableNormal"/>
    <w:uiPriority w:val="59"/>
    <w:rsid w:val="0001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ohnson01\From%20old%20pc\Desktop\Chemistry1\Chem%20I%20Labs\L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94DE-14E5-4526-9297-16351BFD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Template</Template>
  <TotalTime>40</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Angela A.</dc:creator>
  <cp:lastModifiedBy>Johnson, Angela A.</cp:lastModifiedBy>
  <cp:revision>4</cp:revision>
  <cp:lastPrinted>2017-09-26T18:06:00Z</cp:lastPrinted>
  <dcterms:created xsi:type="dcterms:W3CDTF">2019-09-23T18:44:00Z</dcterms:created>
  <dcterms:modified xsi:type="dcterms:W3CDTF">2019-09-26T10:52:00Z</dcterms:modified>
</cp:coreProperties>
</file>